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B34BBC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 января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4A4C7A">
        <w:rPr>
          <w:rFonts w:ascii="PT Astra Serif" w:hAnsi="PT Astra Serif"/>
          <w:sz w:val="28"/>
          <w:szCs w:val="28"/>
        </w:rPr>
        <w:t>3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 xml:space="preserve"> 1-8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№ 11-142 от 13 ноября  2013 </w:t>
      </w:r>
      <w:r w:rsidRPr="001E76E5">
        <w:rPr>
          <w:rFonts w:ascii="PT Astra Serif" w:hAnsi="PT Astra Serif"/>
          <w:sz w:val="28"/>
          <w:szCs w:val="28"/>
        </w:rPr>
        <w:t xml:space="preserve">года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г.Советск,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135A0F" w:rsidP="0053464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</w:t>
      </w:r>
      <w:r w:rsidR="00856BB3">
        <w:rPr>
          <w:rFonts w:ascii="PT Astra Serif" w:hAnsi="PT Astra Serif"/>
          <w:b/>
          <w:sz w:val="28"/>
          <w:szCs w:val="28"/>
        </w:rPr>
        <w:t xml:space="preserve"> </w:t>
      </w:r>
      <w:r w:rsidR="00065C9B">
        <w:rPr>
          <w:rFonts w:ascii="PT Astra Serif" w:hAnsi="PT Astra Serif"/>
          <w:b/>
          <w:sz w:val="28"/>
          <w:szCs w:val="28"/>
        </w:rPr>
        <w:t>г</w:t>
      </w:r>
      <w:r w:rsidR="00534641" w:rsidRPr="001E76E5">
        <w:rPr>
          <w:rFonts w:ascii="PT Astra Serif" w:hAnsi="PT Astra Serif"/>
          <w:b/>
          <w:sz w:val="28"/>
          <w:szCs w:val="28"/>
        </w:rPr>
        <w:t>лав</w:t>
      </w:r>
      <w:r w:rsidR="00065C9B">
        <w:rPr>
          <w:rFonts w:ascii="PT Astra Serif" w:hAnsi="PT Astra Serif"/>
          <w:b/>
          <w:sz w:val="28"/>
          <w:szCs w:val="28"/>
        </w:rPr>
        <w:t>ы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 </w:t>
      </w:r>
      <w:r w:rsidR="00856BB3">
        <w:rPr>
          <w:rFonts w:ascii="PT Astra Serif" w:hAnsi="PT Astra Serif"/>
          <w:b/>
          <w:sz w:val="28"/>
          <w:szCs w:val="28"/>
        </w:rPr>
        <w:t>И.В.Миронов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B34BBC" w:rsidRDefault="00B34BBC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</w:t>
      </w:r>
      <w:bookmarkStart w:id="0" w:name="_GoBack"/>
      <w:bookmarkEnd w:id="0"/>
      <w:r w:rsidRPr="001E76E5">
        <w:rPr>
          <w:rFonts w:ascii="PT Astra Serif" w:hAnsi="PT Astra Serif" w:cs="Times New Roman"/>
          <w:sz w:val="22"/>
          <w:szCs w:val="22"/>
        </w:rPr>
        <w:t>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B34BBC">
        <w:rPr>
          <w:rFonts w:ascii="PT Astra Serif" w:hAnsi="PT Astra Serif" w:cs="Times New Roman"/>
          <w:sz w:val="22"/>
          <w:szCs w:val="22"/>
        </w:rPr>
        <w:t xml:space="preserve">09 января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4A4C7A">
        <w:rPr>
          <w:rFonts w:ascii="PT Astra Serif" w:hAnsi="PT Astra Serif" w:cs="Times New Roman"/>
          <w:sz w:val="22"/>
          <w:szCs w:val="22"/>
        </w:rPr>
        <w:t>3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AE167E">
        <w:rPr>
          <w:rFonts w:ascii="PT Astra Serif" w:hAnsi="PT Astra Serif" w:cs="Times New Roman"/>
          <w:sz w:val="22"/>
          <w:szCs w:val="22"/>
        </w:rPr>
        <w:t>1-8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жилого фонда в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4A4C7A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23</w:t>
            </w:r>
            <w:r w:rsidR="00135A0F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515</w:t>
            </w:r>
            <w:r w:rsidR="00534641"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ED4F27">
              <w:rPr>
                <w:rFonts w:ascii="PT Astra Serif" w:hAnsi="PT Astra Serif" w:cs="Times New Roman"/>
                <w:sz w:val="28"/>
                <w:szCs w:val="28"/>
              </w:rPr>
              <w:t>12703</w:t>
            </w:r>
            <w:r w:rsidR="004A4C7A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424C7" w:rsidRPr="002424C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4A4C7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A4C7A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54BFC" w:rsidRPr="00254BF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53,00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00,00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Pr="001E76E5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«Комплексное развитие систем коммунальной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4A4C7A" w:rsidRPr="004A4C7A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18 408,0</w:t>
            </w:r>
            <w:r w:rsidRPr="004A4C7A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1265</w:t>
            </w:r>
            <w:r w:rsidR="004A4C7A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 xml:space="preserve">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>ООО «УК «Партнер»,  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ремонт балкона, элементов ограждения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475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53,0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</w:t>
      </w:r>
      <w:r w:rsidRPr="001E76E5">
        <w:rPr>
          <w:rFonts w:ascii="PT Astra Serif" w:hAnsi="PT Astra Serif"/>
          <w:sz w:val="28"/>
          <w:szCs w:val="28"/>
        </w:rPr>
        <w:lastRenderedPageBreak/>
        <w:t>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1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110CE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996210" w:rsidP="0099621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приведение жилищного фонда в соответствие 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</w:t>
      </w:r>
      <w:r w:rsidRPr="001E76E5">
        <w:rPr>
          <w:rFonts w:ascii="PT Astra Serif" w:hAnsi="PT Astra Serif"/>
          <w:sz w:val="28"/>
          <w:szCs w:val="28"/>
        </w:rPr>
        <w:lastRenderedPageBreak/>
        <w:t>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1A2F74" w:rsidRPr="001A2F7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18 408</w:t>
            </w:r>
            <w:r w:rsidR="00432D5E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1A2F7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A4C7A">
              <w:rPr>
                <w:rFonts w:ascii="PT Astra Serif" w:hAnsi="PT Astra Serif" w:cs="Times New Roman"/>
                <w:sz w:val="28"/>
                <w:szCs w:val="28"/>
              </w:rPr>
              <w:t>12650,0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Реализация муниципальной программы должна привести к созданию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00,00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10CE5" w:rsidRDefault="00110CE5" w:rsidP="00D159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10CE5" w:rsidRDefault="00110CE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10CE5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lastRenderedPageBreak/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954,20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662,90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202,90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3F212C" w:rsidP="003F212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18 408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3F212C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18 408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EB65D6" w:rsidP="00EB65D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18 408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EB65D6" w:rsidP="00D1598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18 408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EB65D6" w:rsidP="003F212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12650,0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EB65D6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12650,0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1134"/>
        <w:gridCol w:w="851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207"/>
        <w:gridCol w:w="360"/>
        <w:gridCol w:w="567"/>
        <w:gridCol w:w="982"/>
        <w:gridCol w:w="1513"/>
      </w:tblGrid>
      <w:tr w:rsidR="00665451" w:rsidRPr="001E76E5" w:rsidTr="00665451">
        <w:tc>
          <w:tcPr>
            <w:tcW w:w="3681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11"/>
          </w:tcPr>
          <w:p w:rsidR="00665451" w:rsidRPr="001E76E5" w:rsidRDefault="00665451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665451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062" w:type="dxa"/>
            <w:gridSpan w:val="3"/>
            <w:vMerge w:val="restart"/>
          </w:tcPr>
          <w:p w:rsidR="00665451" w:rsidRPr="001E76E5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665451" w:rsidRPr="001E76E5" w:rsidTr="00665451">
        <w:trPr>
          <w:cantSplit/>
          <w:trHeight w:val="1905"/>
        </w:trPr>
        <w:tc>
          <w:tcPr>
            <w:tcW w:w="3681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Pr="001B0BE2" w:rsidRDefault="00665451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65451" w:rsidRPr="00665451" w:rsidRDefault="00665451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3062" w:type="dxa"/>
            <w:gridSpan w:val="3"/>
            <w:vMerge/>
            <w:textDirection w:val="btL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5451" w:rsidRPr="001E76E5" w:rsidTr="00665451">
        <w:trPr>
          <w:trHeight w:val="2951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65451" w:rsidRDefault="00665451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665451" w:rsidRPr="001E76E5" w:rsidRDefault="00665451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муниципального жилого фонда в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665451" w:rsidRDefault="0066545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rPr>
          <w:trHeight w:val="4243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  <w:vMerge w:val="restart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82" w:type="dxa"/>
            <w:vAlign w:val="center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Развитие системы коммунальной инфраструктуры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2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</w:tblGrid>
      <w:tr w:rsidR="00665451" w:rsidRPr="001E76E5" w:rsidTr="00665451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136208" w:rsidP="001362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23 515</w:t>
            </w:r>
            <w:r w:rsidR="00665451"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1270</w:t>
            </w:r>
            <w:r w:rsidR="00EB65D6">
              <w:rPr>
                <w:rFonts w:ascii="PT Astra Serif" w:hAnsi="PT Astra Serif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12C" w:rsidRDefault="003F212C" w:rsidP="003F2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136208" w:rsidP="003F2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3F212C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6545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3F212C">
              <w:rPr>
                <w:rFonts w:ascii="PT Astra Serif" w:hAnsi="PT Astra Serif" w:cs="Times New Roman"/>
                <w:b/>
                <w:sz w:val="24"/>
                <w:szCs w:val="24"/>
              </w:rPr>
              <w:t>915</w:t>
            </w:r>
            <w:r w:rsidR="00665451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3F212C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665451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12703</w:t>
            </w:r>
            <w:r w:rsidR="00EB65D6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  <w:p w:rsidR="00EB65D6" w:rsidRPr="001E76E5" w:rsidRDefault="00EB65D6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1"/>
    <w:rsid w:val="00065C9B"/>
    <w:rsid w:val="00084E4A"/>
    <w:rsid w:val="0009133B"/>
    <w:rsid w:val="000B15A2"/>
    <w:rsid w:val="000D78E3"/>
    <w:rsid w:val="00110CE5"/>
    <w:rsid w:val="00115BDD"/>
    <w:rsid w:val="00135A0F"/>
    <w:rsid w:val="00136208"/>
    <w:rsid w:val="001475F9"/>
    <w:rsid w:val="0017233E"/>
    <w:rsid w:val="001A2F74"/>
    <w:rsid w:val="001B0BE2"/>
    <w:rsid w:val="002424C7"/>
    <w:rsid w:val="00254BFC"/>
    <w:rsid w:val="00315B58"/>
    <w:rsid w:val="003A7B15"/>
    <w:rsid w:val="003F212C"/>
    <w:rsid w:val="00432D5E"/>
    <w:rsid w:val="00475834"/>
    <w:rsid w:val="004A4C7A"/>
    <w:rsid w:val="00533A85"/>
    <w:rsid w:val="00534641"/>
    <w:rsid w:val="005B794C"/>
    <w:rsid w:val="00617F49"/>
    <w:rsid w:val="00651DA3"/>
    <w:rsid w:val="00665451"/>
    <w:rsid w:val="006934DF"/>
    <w:rsid w:val="00707DB5"/>
    <w:rsid w:val="00715D90"/>
    <w:rsid w:val="007C1797"/>
    <w:rsid w:val="007E5798"/>
    <w:rsid w:val="00856BB3"/>
    <w:rsid w:val="00862CAD"/>
    <w:rsid w:val="00896CCE"/>
    <w:rsid w:val="008E0018"/>
    <w:rsid w:val="008E2B52"/>
    <w:rsid w:val="0091084F"/>
    <w:rsid w:val="00921E4A"/>
    <w:rsid w:val="009948E3"/>
    <w:rsid w:val="00996210"/>
    <w:rsid w:val="009A26D5"/>
    <w:rsid w:val="009A7093"/>
    <w:rsid w:val="009F0157"/>
    <w:rsid w:val="009F1CDF"/>
    <w:rsid w:val="00A04B39"/>
    <w:rsid w:val="00AE167E"/>
    <w:rsid w:val="00B34BBC"/>
    <w:rsid w:val="00B422F1"/>
    <w:rsid w:val="00B80E46"/>
    <w:rsid w:val="00C365A5"/>
    <w:rsid w:val="00D15982"/>
    <w:rsid w:val="00E535E1"/>
    <w:rsid w:val="00EA4735"/>
    <w:rsid w:val="00EB65D6"/>
    <w:rsid w:val="00EC5CAC"/>
    <w:rsid w:val="00EC64B1"/>
    <w:rsid w:val="00ED4F27"/>
    <w:rsid w:val="00F00694"/>
    <w:rsid w:val="00F0702A"/>
    <w:rsid w:val="00F41AE0"/>
    <w:rsid w:val="00F566B4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34</Pages>
  <Words>7236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2023-01-10T09:20:00Z</cp:lastPrinted>
  <dcterms:created xsi:type="dcterms:W3CDTF">2023-01-10T07:32:00Z</dcterms:created>
  <dcterms:modified xsi:type="dcterms:W3CDTF">2023-01-13T06:22:00Z</dcterms:modified>
</cp:coreProperties>
</file>