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5C2F5A" w:rsidRDefault="000C6364" w:rsidP="000C6364">
      <w:pPr>
        <w:pStyle w:val="1"/>
        <w:rPr>
          <w:rFonts w:ascii="PT Astra Serif" w:hAnsi="PT Astra Serif" w:cs="Times New Roman"/>
          <w:color w:val="auto"/>
        </w:rPr>
      </w:pPr>
      <w:r w:rsidRPr="005C2F5A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5C2F5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5C2F5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5C2F5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5C2F5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5C2F5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EA709D" w:rsidP="00EA709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26 марта </w:t>
      </w:r>
      <w:r w:rsidR="000C6364" w:rsidRPr="005C2F5A">
        <w:rPr>
          <w:rFonts w:ascii="PT Astra Serif" w:hAnsi="PT Astra Serif" w:cs="Times New Roman"/>
          <w:sz w:val="28"/>
          <w:szCs w:val="28"/>
        </w:rPr>
        <w:t>202</w:t>
      </w:r>
      <w:r w:rsidR="008C68CC" w:rsidRPr="005C2F5A">
        <w:rPr>
          <w:rFonts w:ascii="PT Astra Serif" w:hAnsi="PT Astra Serif" w:cs="Times New Roman"/>
          <w:sz w:val="28"/>
          <w:szCs w:val="28"/>
        </w:rPr>
        <w:t>4</w:t>
      </w:r>
      <w:r w:rsidR="000C6364" w:rsidRPr="005C2F5A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3-57</w:t>
      </w: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2F5A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5C2F5A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5C2F5A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5C2F5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5C2F5A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5C2F5A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5C2F5A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5C2F5A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5C2F5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5C2F5A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5C2F5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C2F5A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5C2F5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5C2F5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5C2F5A">
        <w:rPr>
          <w:rFonts w:ascii="PT Astra Serif" w:hAnsi="PT Astra Serif" w:cs="Times New Roman"/>
          <w:sz w:val="28"/>
          <w:szCs w:val="28"/>
        </w:rPr>
        <w:t>г. Советск</w:t>
      </w:r>
      <w:r w:rsidRPr="005C2F5A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5C2F5A">
        <w:rPr>
          <w:rFonts w:ascii="PT Astra Serif" w:hAnsi="PT Astra Serif" w:cs="Times New Roman"/>
          <w:sz w:val="28"/>
          <w:szCs w:val="28"/>
        </w:rPr>
        <w:t>пл. Советов</w:t>
      </w:r>
      <w:r w:rsidRPr="005C2F5A">
        <w:rPr>
          <w:rFonts w:ascii="PT Astra Serif" w:hAnsi="PT Astra Serif" w:cs="Times New Roman"/>
          <w:sz w:val="28"/>
          <w:szCs w:val="28"/>
        </w:rPr>
        <w:t>, д.1.</w:t>
      </w:r>
    </w:p>
    <w:p w:rsidR="003257A3" w:rsidRPr="005C2F5A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5C2F5A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5C2F5A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C6364" w:rsidRPr="005C2F5A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BD234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D234A" w:rsidRPr="005C2F5A" w:rsidRDefault="00A3565B" w:rsidP="00BD234A">
      <w:pPr>
        <w:spacing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BD234A" w:rsidRPr="005C2F5A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D234A" w:rsidRPr="005C2F5A" w:rsidRDefault="00BD234A" w:rsidP="00BD234A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5C2F5A">
        <w:rPr>
          <w:rFonts w:ascii="PT Astra Serif" w:hAnsi="PT Astra Serif"/>
          <w:b/>
          <w:sz w:val="28"/>
          <w:szCs w:val="28"/>
        </w:rPr>
        <w:t>город Советск Щекинск</w:t>
      </w:r>
      <w:r w:rsidR="00EA709D">
        <w:rPr>
          <w:rFonts w:ascii="PT Astra Serif" w:hAnsi="PT Astra Serif"/>
          <w:b/>
          <w:sz w:val="28"/>
          <w:szCs w:val="28"/>
        </w:rPr>
        <w:t>ого района</w:t>
      </w:r>
      <w:r w:rsidR="00EA709D">
        <w:rPr>
          <w:rFonts w:ascii="PT Astra Serif" w:hAnsi="PT Astra Serif"/>
          <w:b/>
          <w:sz w:val="28"/>
          <w:szCs w:val="28"/>
        </w:rPr>
        <w:tab/>
      </w:r>
      <w:r w:rsidR="00EA709D">
        <w:rPr>
          <w:rFonts w:ascii="PT Astra Serif" w:hAnsi="PT Astra Serif"/>
          <w:b/>
          <w:sz w:val="28"/>
          <w:szCs w:val="28"/>
        </w:rPr>
        <w:tab/>
      </w:r>
      <w:r w:rsidR="00EA709D">
        <w:rPr>
          <w:rFonts w:ascii="PT Astra Serif" w:hAnsi="PT Astra Serif"/>
          <w:b/>
          <w:sz w:val="28"/>
          <w:szCs w:val="28"/>
        </w:rPr>
        <w:tab/>
        <w:t xml:space="preserve">                  И.В.Миронов</w:t>
      </w:r>
    </w:p>
    <w:p w:rsidR="00BD234A" w:rsidRPr="005C2F5A" w:rsidRDefault="00BD234A" w:rsidP="00BD234A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0C6364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6C5E01" w:rsidRPr="005C2F5A" w:rsidRDefault="006C5E01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3257A3" w:rsidRPr="005C2F5A" w:rsidRDefault="003257A3" w:rsidP="00A3565B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5C2F5A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№1 </w:t>
      </w:r>
    </w:p>
    <w:p w:rsidR="000C6364" w:rsidRPr="005C2F5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5C2F5A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5C2F5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5C2F5A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5C2F5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5C2F5A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5C2F5A" w:rsidRDefault="00EA709D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26 марта </w:t>
      </w:r>
      <w:r w:rsidR="000C6364" w:rsidRPr="005C2F5A">
        <w:rPr>
          <w:rFonts w:ascii="PT Astra Serif" w:eastAsia="Calibri" w:hAnsi="PT Astra Serif" w:cs="Times New Roman"/>
          <w:sz w:val="28"/>
          <w:szCs w:val="28"/>
        </w:rPr>
        <w:t>202</w:t>
      </w:r>
      <w:r w:rsidR="008C68CC" w:rsidRPr="005C2F5A">
        <w:rPr>
          <w:rFonts w:ascii="PT Astra Serif" w:eastAsia="Calibri" w:hAnsi="PT Astra Serif" w:cs="Times New Roman"/>
          <w:sz w:val="28"/>
          <w:szCs w:val="28"/>
        </w:rPr>
        <w:t>4</w:t>
      </w:r>
      <w:r w:rsidR="000C6364" w:rsidRPr="005C2F5A">
        <w:rPr>
          <w:rFonts w:ascii="PT Astra Serif" w:eastAsia="Calibri" w:hAnsi="PT Astra Serif" w:cs="Times New Roman"/>
          <w:sz w:val="28"/>
          <w:szCs w:val="28"/>
        </w:rPr>
        <w:t>г. №</w:t>
      </w:r>
      <w:r>
        <w:rPr>
          <w:rFonts w:ascii="PT Astra Serif" w:eastAsia="Calibri" w:hAnsi="PT Astra Serif" w:cs="Times New Roman"/>
          <w:sz w:val="28"/>
          <w:szCs w:val="28"/>
        </w:rPr>
        <w:t>3-57</w:t>
      </w:r>
    </w:p>
    <w:p w:rsidR="000C6364" w:rsidRPr="005C2F5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2F5A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2F5A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2F5A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20"/>
      </w:tblGrid>
      <w:tr w:rsidR="0035471B" w:rsidRPr="005C2F5A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35471B" w:rsidRPr="005C2F5A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«ЦКС и БО»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35471B" w:rsidRPr="005C2F5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35471B" w:rsidRPr="005C2F5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Сохранение и развитие самодеятельного творчества, поддержка молодых дарований;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конкурсно-фестивальной</w:t>
            </w:r>
            <w:proofErr w:type="spell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8. Пропагандировать библиотеку среди населения используя средства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массовой информации.</w:t>
            </w:r>
          </w:p>
        </w:tc>
      </w:tr>
      <w:tr w:rsidR="0035471B" w:rsidRPr="005C2F5A" w:rsidTr="00EE6D87">
        <w:trPr>
          <w:trHeight w:val="9214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удельный вес населения, пользующего услугами библиотеки  составит 16%;</w:t>
            </w:r>
          </w:p>
        </w:tc>
      </w:tr>
      <w:tr w:rsidR="0035471B" w:rsidRPr="005C2F5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Программы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8C68C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8C68CC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="006238AA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5471B" w:rsidRPr="005C2F5A" w:rsidTr="00EE6D87">
        <w:trPr>
          <w:trHeight w:val="331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-«Культурно- досуговая деятельность»;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0C636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город Советск Щекинского района».</w:t>
            </w:r>
          </w:p>
          <w:p w:rsidR="00A3565B" w:rsidRPr="005C2F5A" w:rsidRDefault="00A3565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35471B" w:rsidRPr="005C2F5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1.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образовании город Советск Щекинского района»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2.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3.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</w:tc>
      </w:tr>
      <w:tr w:rsidR="0035471B" w:rsidRPr="005C2F5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5F7AC4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86236,9</w:t>
            </w:r>
            <w:r w:rsidR="00D81744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EE6D87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</w:t>
            </w:r>
            <w:r w:rsidR="00960D23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5C2F5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6290,2 тыс.руб. </w:t>
            </w:r>
          </w:p>
          <w:p w:rsidR="00533207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5F7AC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</w:pP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2024 год – </w:t>
            </w:r>
            <w:r w:rsid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9183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,</w:t>
            </w:r>
            <w:r w:rsidR="00BD234A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5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238AA" w:rsidRPr="005C2F5A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9225,9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9770,9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6238AA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 xml:space="preserve">Подпрограмма №1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5C2F5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8476,7</w:t>
            </w:r>
            <w:r w:rsidR="000C6364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тыс.руб., 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5F7AC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</w:pP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2024 год – </w:t>
            </w:r>
            <w:r w:rsid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977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,8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BD234A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5F7AC4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72469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,6</w:t>
            </w:r>
            <w:r w:rsidR="00533207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533207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руб.,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5C2F5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0C6364" w:rsidRPr="005C2F5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5C2F5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5C2F5A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5F7AC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</w:pP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lastRenderedPageBreak/>
              <w:t xml:space="preserve">2024 год –  </w:t>
            </w:r>
            <w:r w:rsidR="005F7AC4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8041,3</w:t>
            </w:r>
            <w:r w:rsidR="006238AA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6238AA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.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р</w:t>
            </w:r>
            <w:proofErr w:type="gramEnd"/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уб</w:t>
            </w:r>
          </w:p>
          <w:p w:rsidR="006238AA" w:rsidRPr="005C2F5A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7828,9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F56341" w:rsidRPr="005C2F5A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8C68CC" w:rsidRPr="005C2F5A" w:rsidRDefault="008C68C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60D23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5290,6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60D23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960D23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960D23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5F7AC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</w:pP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2024 год – 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164,4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тыс. руб</w:t>
            </w:r>
            <w:r w:rsidR="004E60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4E6041" w:rsidRPr="005C2F5A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429,9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4E6041" w:rsidRPr="005C2F5A" w:rsidRDefault="004E60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5C2F5A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471B" w:rsidRPr="005C2F5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5C2F5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</w:t>
      </w:r>
      <w:r w:rsidRPr="005C2F5A">
        <w:rPr>
          <w:rFonts w:ascii="PT Astra Serif" w:hAnsi="PT Astra Serif" w:cs="Times New Roman"/>
          <w:sz w:val="28"/>
          <w:szCs w:val="28"/>
        </w:rPr>
        <w:lastRenderedPageBreak/>
        <w:t xml:space="preserve">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5C2F5A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5C2F5A">
        <w:rPr>
          <w:rFonts w:ascii="PT Astra Serif" w:hAnsi="PT Astra Serif" w:cs="Times New Roman"/>
          <w:sz w:val="28"/>
          <w:szCs w:val="28"/>
        </w:rPr>
        <w:t> </w:t>
      </w: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0C6364" w:rsidRPr="005C2F5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находящихся в ведении отдела культуры.</w:t>
      </w:r>
    </w:p>
    <w:p w:rsidR="00F87AD0" w:rsidRPr="005C2F5A" w:rsidRDefault="00F87AD0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56341" w:rsidRPr="005C2F5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lastRenderedPageBreak/>
        <w:t>Паспорт Подпрограммы 1</w:t>
      </w: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59"/>
        <w:gridCol w:w="4486"/>
      </w:tblGrid>
      <w:tr w:rsidR="0035471B" w:rsidRPr="005C2F5A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</w:tc>
      </w:tr>
      <w:tr w:rsidR="0035471B" w:rsidRPr="005C2F5A" w:rsidTr="00D3747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МКУ «Центр культурного, спортивного и библиотечного обслуживания»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Администрация МО город Советск</w:t>
            </w:r>
          </w:p>
        </w:tc>
      </w:tr>
      <w:tr w:rsidR="0035471B" w:rsidRPr="005C2F5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числа пользователей, посещений и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</w:rPr>
              <w:t>документовыдачи</w:t>
            </w:r>
            <w:proofErr w:type="spellEnd"/>
            <w:r w:rsidRPr="005C2F5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35471B" w:rsidRPr="005C2F5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35471B" w:rsidRPr="005C2F5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</w:tc>
      </w:tr>
      <w:tr w:rsidR="0035471B" w:rsidRPr="005C2F5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Подпрограммы  </w:t>
            </w:r>
          </w:p>
          <w:p w:rsidR="00F56341" w:rsidRPr="005C2F5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– 202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35471B" w:rsidRPr="005C2F5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5C2F5A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</w:t>
            </w:r>
            <w:r w:rsidR="00A3565B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8476,7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 тыс.руб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., 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</w:t>
            </w:r>
            <w:proofErr w:type="gram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</w:t>
            </w:r>
            <w:proofErr w:type="gram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 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тыс.руб.</w:t>
            </w:r>
          </w:p>
          <w:p w:rsidR="00F56341" w:rsidRPr="005C2F5A" w:rsidRDefault="005F7AC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год – 977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,8 тыс. </w:t>
            </w:r>
            <w:proofErr w:type="spellStart"/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391F69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E6041" w:rsidRPr="005C2F5A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5C2F5A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471B" w:rsidRPr="005C2F5A" w:rsidTr="00D37478"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Характеристика проблемы и обоснование необходимости решения ее программно-целевыми методами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Библиотечное обслуживание населения города Советск осуществляет муниципальное казенное учреждение «Центр культурного, спортивного и библиотечного обслуживания» (далее - библиотека), обслуживающее взрослое и детское население. 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более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</w:t>
      </w:r>
      <w:r w:rsidRPr="005C2F5A">
        <w:rPr>
          <w:rFonts w:ascii="PT Astra Serif" w:hAnsi="PT Astra Serif" w:cs="Times New Roman"/>
          <w:sz w:val="28"/>
          <w:szCs w:val="28"/>
        </w:rPr>
        <w:lastRenderedPageBreak/>
        <w:t xml:space="preserve">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- низкое состояние </w:t>
      </w:r>
      <w:proofErr w:type="spellStart"/>
      <w:r w:rsidRPr="005C2F5A">
        <w:rPr>
          <w:rFonts w:ascii="PT Astra Serif" w:hAnsi="PT Astra Serif" w:cs="Times New Roman"/>
          <w:sz w:val="28"/>
          <w:szCs w:val="28"/>
        </w:rPr>
        <w:t>книгообеспеченности</w:t>
      </w:r>
      <w:proofErr w:type="spellEnd"/>
      <w:r w:rsidRPr="005C2F5A">
        <w:rPr>
          <w:rFonts w:ascii="PT Astra Serif" w:hAnsi="PT Astra Serif" w:cs="Times New Roman"/>
          <w:sz w:val="28"/>
          <w:szCs w:val="28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Многие годы в библиотеке не проводятся серьезные 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 нормативам. Новая литература практически не поступает:</w:t>
      </w:r>
    </w:p>
    <w:p w:rsidR="000C6364" w:rsidRPr="005C2F5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5C2F5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в 2017г. было приобретено 117 экз. (на сумму 41261,0 </w:t>
      </w:r>
      <w:proofErr w:type="spellStart"/>
      <w:r w:rsidRPr="005C2F5A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5C2F5A">
        <w:rPr>
          <w:rFonts w:ascii="PT Astra Serif" w:hAnsi="PT Astra Serif" w:cs="Times New Roman"/>
          <w:sz w:val="28"/>
          <w:szCs w:val="28"/>
        </w:rPr>
        <w:t>)</w:t>
      </w:r>
    </w:p>
    <w:p w:rsidR="000C6364" w:rsidRPr="005C2F5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в 2018г –– финансирование на приобретение литературы не осуществлялось </w:t>
      </w:r>
    </w:p>
    <w:p w:rsidR="000C6364" w:rsidRPr="005C2F5A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5C2F5A">
        <w:rPr>
          <w:rFonts w:ascii="PT Astra Serif" w:hAnsi="PT Astra Serif"/>
        </w:rPr>
        <w:t xml:space="preserve"> </w:t>
      </w:r>
      <w:r w:rsidRPr="005C2F5A">
        <w:rPr>
          <w:rFonts w:ascii="PT Astra Serif" w:hAnsi="PT Astra Serif" w:cs="Times New Roman"/>
          <w:sz w:val="28"/>
          <w:szCs w:val="28"/>
        </w:rPr>
        <w:t xml:space="preserve">(на сумму 19682,0 </w:t>
      </w:r>
      <w:proofErr w:type="spellStart"/>
      <w:r w:rsidRPr="005C2F5A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5C2F5A">
        <w:rPr>
          <w:rFonts w:ascii="PT Astra Serif" w:hAnsi="PT Astra Serif" w:cs="Times New Roman"/>
          <w:sz w:val="28"/>
          <w:szCs w:val="28"/>
        </w:rPr>
        <w:t>)</w:t>
      </w:r>
    </w:p>
    <w:p w:rsidR="000C6364" w:rsidRPr="005C2F5A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с</w:t>
      </w:r>
      <w:r w:rsidR="000C6364" w:rsidRPr="005C2F5A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5C2F5A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5C2F5A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5C2F5A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5C2F5A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В библиотеке идет и процесс компьютеризации:</w:t>
      </w:r>
    </w:p>
    <w:p w:rsidR="000C6364" w:rsidRPr="005C2F5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5C2F5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5C2F5A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5C2F5A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5C2F5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5C2F5A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0C6364" w:rsidRPr="005C2F5A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</w:t>
      </w:r>
      <w:r w:rsidRPr="005C2F5A">
        <w:rPr>
          <w:rFonts w:ascii="PT Astra Serif" w:hAnsi="PT Astra Serif" w:cs="Times New Roman"/>
          <w:sz w:val="28"/>
          <w:szCs w:val="28"/>
        </w:rPr>
        <w:lastRenderedPageBreak/>
        <w:t>диапазона библиотечно-информационных и сервисных услуг, представляемых горожанам муниципальной библиотекой.</w:t>
      </w:r>
    </w:p>
    <w:p w:rsidR="000C6364" w:rsidRPr="005C2F5A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5C2F5A" w:rsidRDefault="00D37478" w:rsidP="00960D2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87AD0" w:rsidRPr="005C2F5A" w:rsidRDefault="00F87AD0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F87AD0" w:rsidRPr="005C2F5A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5C2F5A" w:rsidRDefault="004D4452" w:rsidP="00F87A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D4452" w:rsidRPr="005C2F5A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35471B" w:rsidRPr="005C2F5A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«Центр культурного, спортивного и библиотечного обслуживания», Администрация муниципального образования город Советск Щекинского района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5C2F5A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5C2F5A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Сохранение накопленного культурного потенциала:</w:t>
            </w:r>
          </w:p>
          <w:p w:rsidR="000C6364" w:rsidRPr="005C2F5A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5C2F5A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5C2F5A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5C2F5A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2014-202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- мероприятий (День славянской письменности и культуры); 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5C2F5A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5C2F5A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1" w:rsidRPr="005C2F5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</w:t>
            </w:r>
            <w:r w:rsidR="00533207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тск Щекинского района» - 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</w:t>
            </w:r>
            <w:r w:rsidR="005F7A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етск Щекинского района» -  </w:t>
            </w:r>
            <w:r w:rsidR="005F7AC4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72469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,6 тыс</w:t>
            </w:r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.руб.,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2017 год – 3470,7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3990,7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тыс.руб.</w:t>
            </w:r>
          </w:p>
          <w:p w:rsidR="00F56341" w:rsidRPr="005C2F5A" w:rsidRDefault="005F7AC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>2024 год –  8041</w:t>
            </w:r>
            <w:r w:rsidR="00F56341"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,3 </w:t>
            </w:r>
            <w:proofErr w:type="spellStart"/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F56341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7828,9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0C6364" w:rsidRPr="005C2F5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471B" w:rsidRPr="005C2F5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5C2F5A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0C6364" w:rsidRPr="005C2F5A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5C2F5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5C2F5A">
        <w:rPr>
          <w:rFonts w:ascii="PT Astra Serif" w:hAnsi="PT Astra Serif"/>
          <w:sz w:val="28"/>
          <w:szCs w:val="28"/>
        </w:rPr>
        <w:t>Проблемой, определяющей необходимость разработки подпрограммы, является 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0C6364" w:rsidRPr="005C2F5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5C2F5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5C2F5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5C2F5A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5C2F5A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2F5A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5C2F5A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5C2F5A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  <w:r w:rsidRPr="005C2F5A">
        <w:rPr>
          <w:rStyle w:val="20"/>
          <w:rFonts w:ascii="PT Astra Serif" w:hAnsi="PT Astra Serif"/>
          <w:sz w:val="28"/>
          <w:szCs w:val="28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35471B" w:rsidRPr="005C2F5A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C2F5A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5C2F5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5C2F5A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35471B" w:rsidRPr="005C2F5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Под</w:t>
            </w:r>
            <w:proofErr w:type="spellStart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C2F5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МКУ «Центр культурного, спортивного и библиотечного обслуживания», Администрация </w:t>
            </w:r>
            <w:r w:rsidRPr="005C2F5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</w:tr>
      <w:tr w:rsidR="0035471B" w:rsidRPr="005C2F5A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lastRenderedPageBreak/>
              <w:t>Цел</w:t>
            </w:r>
            <w:proofErr w:type="spellEnd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C2F5A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35471B" w:rsidRPr="005C2F5A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5C2F5A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5C2F5A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5C2F5A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C2F5A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35471B" w:rsidRPr="005C2F5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Start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proofErr w:type="spellEnd"/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5C2F5A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5C2F5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5C2F5A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5C2F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35471B" w:rsidRPr="005C2F5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5C2F5A" w:rsidRDefault="000C6364" w:rsidP="00F56341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F56341" w:rsidRPr="005C2F5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6</w:t>
            </w:r>
            <w:r w:rsidRPr="005C2F5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35471B" w:rsidRPr="005C2F5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</w:tc>
      </w:tr>
      <w:tr w:rsidR="0035471B" w:rsidRPr="005C2F5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Объемы бюджетных </w:t>
            </w:r>
            <w:r w:rsidRPr="005C2F5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>Подпрограмма №3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5290,6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тыс.руб.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</w:t>
            </w:r>
            <w:r w:rsidRPr="005F7AC4"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  <w:t xml:space="preserve">– 164,4 </w:t>
            </w: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руб.</w:t>
            </w:r>
          </w:p>
          <w:p w:rsidR="00F56341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429,9 тыс. руб.</w:t>
            </w:r>
          </w:p>
          <w:p w:rsidR="000C6364" w:rsidRPr="005C2F5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0C6364" w:rsidRPr="005C2F5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5C2F5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5C2F5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5C2F5A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5C2F5A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5C2F5A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5C2F5A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5C2F5A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5C2F5A">
        <w:rPr>
          <w:rFonts w:ascii="PT Astra Serif" w:hAnsi="PT Astra Serif" w:cs="Times New Roman"/>
          <w:sz w:val="22"/>
          <w:szCs w:val="22"/>
        </w:rPr>
        <w:t xml:space="preserve">муниципальных программ муниципального 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5C2F5A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5C2F5A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5C2F5A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59"/>
        <w:gridCol w:w="1642"/>
        <w:gridCol w:w="1137"/>
        <w:gridCol w:w="1887"/>
        <w:gridCol w:w="1570"/>
        <w:gridCol w:w="1324"/>
        <w:gridCol w:w="1907"/>
        <w:gridCol w:w="2401"/>
      </w:tblGrid>
      <w:tr w:rsidR="0035471B" w:rsidRPr="005C2F5A" w:rsidTr="00D37478">
        <w:trPr>
          <w:cantSplit/>
          <w:trHeight w:val="240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7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35471B" w:rsidRPr="005C2F5A" w:rsidTr="00D37478">
        <w:trPr>
          <w:cantSplit/>
          <w:trHeight w:val="24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48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64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C2F5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5C2F5A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F7AC4" w:rsidRDefault="005F7AC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lang w:eastAsia="en-US"/>
              </w:rPr>
            </w:pPr>
            <w:r w:rsidRPr="005F7AC4">
              <w:rPr>
                <w:rFonts w:ascii="PT Astra Serif" w:hAnsi="PT Astra Serif" w:cs="Times New Roman"/>
                <w:color w:val="FF0000"/>
                <w:lang w:eastAsia="en-US"/>
              </w:rPr>
              <w:t>86236,9</w:t>
            </w:r>
          </w:p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33C9" w:rsidRPr="005C2F5A" w:rsidRDefault="005F7AC4" w:rsidP="007D33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86236</w:t>
            </w:r>
            <w:r w:rsidR="00391F69" w:rsidRPr="005C2F5A">
              <w:rPr>
                <w:rFonts w:ascii="PT Astra Serif" w:hAnsi="PT Astra Serif" w:cs="Times New Roman"/>
                <w:lang w:eastAsia="en-US"/>
              </w:rPr>
              <w:t>,9</w:t>
            </w:r>
          </w:p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5C2F5A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</w:tc>
      </w:tr>
      <w:tr w:rsidR="0035471B" w:rsidRPr="005C2F5A" w:rsidTr="00D37478">
        <w:trPr>
          <w:cantSplit/>
          <w:trHeight w:val="3064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  <w:r w:rsidRPr="005C2F5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5C2F5A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  <w:p w:rsidR="000C6364" w:rsidRPr="005C2F5A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C6364" w:rsidRPr="005C2F5A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2014-202</w:t>
            </w:r>
            <w:r w:rsidR="00F56341" w:rsidRPr="005C2F5A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lang w:eastAsia="en-US"/>
              </w:rPr>
              <w:t>8476,7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555B9A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8476,7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5C2F5A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МКУ «ЦКС и БО»</w:t>
            </w: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A28BD" w:rsidRPr="005C2F5A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5C2F5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1.Расходы на выплаты </w:t>
            </w:r>
            <w:r w:rsidRPr="005C2F5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5C2F5A" w:rsidRDefault="003A28BD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3A28BD" w:rsidRPr="005C2F5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 xml:space="preserve">Администрация муниципального </w:t>
            </w:r>
            <w:r w:rsidRPr="005C2F5A">
              <w:rPr>
                <w:rFonts w:ascii="PT Astra Serif" w:eastAsia="Calibri" w:hAnsi="PT Astra Serif" w:cs="Times New Roman"/>
              </w:rPr>
              <w:lastRenderedPageBreak/>
              <w:t>образования город Советск Щекинского района</w:t>
            </w:r>
          </w:p>
          <w:p w:rsidR="003A28BD" w:rsidRPr="005C2F5A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3A28BD" w:rsidRPr="005C2F5A" w:rsidTr="00D37478">
        <w:trPr>
          <w:cantSplit/>
          <w:trHeight w:val="35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52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74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7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6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8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437,4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437,4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CC3F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4D4452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FA2836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FA2836" w:rsidRDefault="00FA283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848,1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FA2836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FA2836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FA2836" w:rsidRDefault="00FA283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848</w:t>
            </w:r>
            <w:r w:rsidR="003A28BD" w:rsidRP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BD234A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82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5C2F5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F87AD0" w:rsidRPr="005C2F5A" w:rsidRDefault="00F87AD0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F87AD0" w:rsidRPr="005C2F5A" w:rsidRDefault="00F87AD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7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9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42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  102,9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6273D5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</w:t>
            </w:r>
            <w:r w:rsidR="00B77C39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B77C39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817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FA2836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FA2836" w:rsidRDefault="003A28BD" w:rsidP="00FA283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129,</w:t>
            </w:r>
            <w:r w:rsid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FA2836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FA2836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FA2836" w:rsidRDefault="003A28BD" w:rsidP="00FA283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129,</w:t>
            </w:r>
            <w:r w:rsidR="00FA2836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3A28BD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</w:t>
            </w:r>
            <w:r w:rsidR="00391F69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7AD0" w:rsidRPr="005C2F5A" w:rsidRDefault="00F87AD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D0" w:rsidRPr="005C2F5A" w:rsidRDefault="00F87AD0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53"/>
        </w:trPr>
        <w:tc>
          <w:tcPr>
            <w:tcW w:w="8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119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5C2F5A">
              <w:rPr>
                <w:rFonts w:ascii="PT Astra Serif" w:hAnsi="PT Astra Serif" w:cs="Times New Roman"/>
                <w:b/>
              </w:rPr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3A28BD" w:rsidRPr="005C2F5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D25B59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72469</w:t>
            </w:r>
            <w:r w:rsidR="003A28BD"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,6</w:t>
            </w:r>
            <w:r w:rsidR="000C6364"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D25B59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72469</w:t>
            </w:r>
            <w:r w:rsidR="003A28BD"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 xml:space="preserve">,6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МКУ «ЦКС и БО»</w:t>
            </w:r>
          </w:p>
        </w:tc>
      </w:tr>
      <w:tr w:rsidR="003A28BD" w:rsidRPr="005C2F5A" w:rsidTr="00D37478">
        <w:trPr>
          <w:cantSplit/>
          <w:trHeight w:val="488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5C2F5A">
              <w:rPr>
                <w:rStyle w:val="FontStyle25"/>
                <w:rFonts w:ascii="PT Astra Serif" w:hAnsi="PT Astra Serif"/>
                <w:sz w:val="22"/>
                <w:szCs w:val="22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3A28BD" w:rsidRPr="005C2F5A" w:rsidRDefault="003A28BD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3A28BD" w:rsidRPr="005C2F5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41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40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D25B59" w:rsidRDefault="00D25B5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6004,8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D25B59" w:rsidRDefault="00D25B5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6004,8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3A28BD">
        <w:trPr>
          <w:cantSplit/>
          <w:trHeight w:val="9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3A28B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5C2F5A">
              <w:rPr>
                <w:rStyle w:val="FontStyle25"/>
                <w:rFonts w:ascii="PT Astra Serif" w:hAnsi="PT Astra Serif"/>
                <w:sz w:val="22"/>
                <w:szCs w:val="22"/>
              </w:rPr>
              <w:lastRenderedPageBreak/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D25B5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2036,5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D25B5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2036,5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5C2F5A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3A28BD" w:rsidRPr="005C2F5A" w:rsidRDefault="003A28BD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D25B59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5C2F5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Подпрограмма №3 </w:t>
            </w:r>
            <w:r w:rsidRPr="005C2F5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2014-202</w:t>
            </w:r>
            <w:r w:rsidR="003A28BD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391F69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5290,6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391F69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5290,6</w:t>
            </w:r>
            <w:r w:rsidR="000C6364" w:rsidRPr="005C2F5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5C2F5A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5C2F5A">
              <w:rPr>
                <w:rFonts w:ascii="PT Astra Serif" w:eastAsia="Calibri" w:hAnsi="PT Astra Serif" w:cs="Times New Roman"/>
              </w:rPr>
              <w:t>МКУ «ЦКС и БО»</w:t>
            </w:r>
          </w:p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5C2F5A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55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27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26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8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6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5471B" w:rsidRPr="005C2F5A" w:rsidTr="00D53E41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164,4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164,4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5C2F5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5C2F5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E930A3" w:rsidRPr="005C2F5A" w:rsidTr="003A28BD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5C2F5A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C2F5A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C2F5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C2F5A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C2F5A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5C2F5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5C2F5A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5C2F5A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5C2F5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5C2F5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5C2F5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EC4755" w:rsidRPr="005C2F5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5C2F5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5C2F5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5C2F5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5C2F5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5C2F5A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5C2F5A" w:rsidRDefault="00EC4755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F87AD0" w:rsidRPr="005C2F5A" w:rsidRDefault="00F87AD0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5C2F5A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5C2F5A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5C2F5A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5C2F5A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5C2F5A" w:rsidRDefault="00E930A3" w:rsidP="00E930A3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5C2F5A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5C2F5A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5C2F5A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2F5A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2F5A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110"/>
        <w:gridCol w:w="894"/>
        <w:gridCol w:w="1050"/>
        <w:gridCol w:w="390"/>
        <w:gridCol w:w="462"/>
        <w:gridCol w:w="462"/>
        <w:gridCol w:w="462"/>
        <w:gridCol w:w="566"/>
        <w:gridCol w:w="566"/>
        <w:gridCol w:w="851"/>
        <w:gridCol w:w="566"/>
        <w:gridCol w:w="566"/>
        <w:gridCol w:w="566"/>
        <w:gridCol w:w="467"/>
        <w:gridCol w:w="617"/>
        <w:gridCol w:w="430"/>
        <w:gridCol w:w="3402"/>
      </w:tblGrid>
      <w:tr w:rsidR="0033362E" w:rsidRPr="005C2F5A" w:rsidTr="0033362E">
        <w:trPr>
          <w:cantSplit/>
          <w:trHeight w:val="36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2052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5C2F5A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33362E" w:rsidRPr="005C2F5A" w:rsidTr="0033362E">
        <w:trPr>
          <w:cantSplit/>
          <w:trHeight w:val="270"/>
        </w:trPr>
        <w:tc>
          <w:tcPr>
            <w:tcW w:w="7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052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214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3362E" w:rsidRPr="005C2F5A" w:rsidTr="0033362E">
        <w:trPr>
          <w:cantSplit/>
          <w:trHeight w:val="1920"/>
        </w:trPr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2020г</w:t>
            </w:r>
          </w:p>
          <w:p w:rsidR="0033362E" w:rsidRPr="005C2F5A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2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1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3362E" w:rsidRPr="005C2F5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</w:tr>
      <w:tr w:rsidR="0033362E" w:rsidRPr="005C2F5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5C2F5A">
              <w:rPr>
                <w:rFonts w:ascii="PT Astra Serif" w:hAnsi="PT Astra Serif" w:cs="Times New Roman"/>
              </w:rPr>
              <w:t xml:space="preserve"> 2: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33362E" w:rsidRPr="005C2F5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5C2F5A">
              <w:rPr>
                <w:rFonts w:ascii="PT Astra Serif" w:hAnsi="PT Astra Serif" w:cs="Times New Roman"/>
              </w:rPr>
              <w:t xml:space="preserve"> 3: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</w:rPr>
              <w:t xml:space="preserve">Увеличение числа </w:t>
            </w:r>
            <w:proofErr w:type="spellStart"/>
            <w:r w:rsidRPr="005C2F5A">
              <w:rPr>
                <w:rFonts w:ascii="PT Astra Serif" w:hAnsi="PT Astra Serif" w:cs="Times New Roman"/>
              </w:rPr>
              <w:t>документовыдачи</w:t>
            </w:r>
            <w:proofErr w:type="spellEnd"/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5C2F5A">
              <w:rPr>
                <w:rFonts w:ascii="PT Astra Serif" w:hAnsi="PT Astra Serif" w:cs="Times New Roman"/>
                <w:lang w:eastAsia="en-US"/>
              </w:rPr>
              <w:t>экз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</w:tr>
      <w:tr w:rsidR="0033362E" w:rsidRPr="005C2F5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5C2F5A">
              <w:rPr>
                <w:rFonts w:ascii="PT Astra Serif" w:hAnsi="PT Astra Serif" w:cs="Times New Roman"/>
              </w:rPr>
              <w:t xml:space="preserve"> 4: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5C2F5A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5C2F5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33362E" w:rsidRPr="005C2F5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5C2F5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33362E" w:rsidRPr="005C2F5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33362E" w:rsidRPr="005C2F5A" w:rsidRDefault="0033362E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C2F5A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33362E" w:rsidRPr="005C2F5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5C2F5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75</w:t>
            </w:r>
          </w:p>
        </w:tc>
      </w:tr>
      <w:tr w:rsidR="0033362E" w:rsidRPr="005C2F5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Чел.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16355</w:t>
            </w: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5C2F5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C2F5A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5C2F5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5C2F5A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5C2F5A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5C2F5A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5C2F5A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5C2F5A" w:rsidRDefault="000D433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5C2F5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>Приложение 4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5C2F5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5C2F5A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5C2F5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C2F5A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5C2F5A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5C2F5A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086"/>
        <w:gridCol w:w="1209"/>
        <w:gridCol w:w="909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  <w:gridCol w:w="800"/>
        <w:gridCol w:w="789"/>
        <w:gridCol w:w="789"/>
        <w:gridCol w:w="745"/>
      </w:tblGrid>
      <w:tr w:rsidR="005C2F5A" w:rsidRPr="005C2F5A" w:rsidTr="0033362E">
        <w:trPr>
          <w:cantSplit/>
          <w:trHeight w:val="360"/>
        </w:trPr>
        <w:tc>
          <w:tcPr>
            <w:tcW w:w="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ресурсов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Единица </w:t>
            </w: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38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потребности в финансовых ресурсах</w:t>
            </w:r>
          </w:p>
        </w:tc>
      </w:tr>
      <w:tr w:rsidR="005C2F5A" w:rsidRPr="005C2F5A" w:rsidTr="0033362E">
        <w:trPr>
          <w:cantSplit/>
          <w:trHeight w:val="36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C2F5A" w:rsidRPr="005C2F5A" w:rsidTr="0033362E">
        <w:trPr>
          <w:cantSplit/>
          <w:trHeight w:val="24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</w:tr>
      <w:tr w:rsidR="005C2F5A" w:rsidRPr="005C2F5A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Финансовые ресурсы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702271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86236,</w:t>
            </w:r>
            <w:r w:rsidR="00391F69"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</w:t>
            </w:r>
            <w:bookmarkStart w:id="0" w:name="_GoBack"/>
            <w:bookmarkEnd w:id="0"/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8475,2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D25B59" w:rsidRDefault="00D25B59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9183,</w:t>
            </w:r>
            <w:r w:rsidR="00702271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9225,9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9770,9</w:t>
            </w:r>
          </w:p>
        </w:tc>
      </w:tr>
      <w:tr w:rsidR="005C2F5A" w:rsidRPr="005C2F5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D25B59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5C2F5A" w:rsidRPr="005C2F5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D25B59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5C2F5A" w:rsidRPr="005C2F5A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91F69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D25B59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</w:tr>
      <w:tr w:rsidR="005C2F5A" w:rsidRPr="005C2F5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муниципального образования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D25B59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86151</w:t>
            </w:r>
            <w:r w:rsidR="005C2F5A"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8454,9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D25B59" w:rsidRDefault="00D25B59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D25B59"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  <w:t>9161,9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5C2F5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9204,3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5C2F5A" w:rsidRDefault="005C2F5A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9749,3</w:t>
            </w:r>
          </w:p>
        </w:tc>
      </w:tr>
      <w:tr w:rsidR="005C2F5A" w:rsidRPr="005C2F5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C2F5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5C2F5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</w:tbl>
    <w:p w:rsidR="000C6364" w:rsidRPr="005C2F5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5C2F5A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5C2F5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5C2F5A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5C2F5A" w:rsidRDefault="000C6364" w:rsidP="000C6364">
      <w:pPr>
        <w:rPr>
          <w:rFonts w:ascii="PT Astra Serif" w:hAnsi="PT Astra Serif"/>
        </w:rPr>
      </w:pPr>
    </w:p>
    <w:p w:rsidR="005734CE" w:rsidRPr="005C2F5A" w:rsidRDefault="005734CE">
      <w:pPr>
        <w:rPr>
          <w:rFonts w:ascii="PT Astra Serif" w:hAnsi="PT Astra Serif"/>
        </w:rPr>
      </w:pPr>
    </w:p>
    <w:sectPr w:rsidR="005734CE" w:rsidRPr="005C2F5A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07CCF"/>
    <w:rsid w:val="00015654"/>
    <w:rsid w:val="000651B4"/>
    <w:rsid w:val="00080BB7"/>
    <w:rsid w:val="000C15AC"/>
    <w:rsid w:val="000C6364"/>
    <w:rsid w:val="000D4334"/>
    <w:rsid w:val="000D7D41"/>
    <w:rsid w:val="001226F3"/>
    <w:rsid w:val="00142B93"/>
    <w:rsid w:val="001D52F9"/>
    <w:rsid w:val="0024075A"/>
    <w:rsid w:val="00274E9E"/>
    <w:rsid w:val="003257A3"/>
    <w:rsid w:val="0033362E"/>
    <w:rsid w:val="0035471B"/>
    <w:rsid w:val="00374BF4"/>
    <w:rsid w:val="00391F69"/>
    <w:rsid w:val="003A28BD"/>
    <w:rsid w:val="00432BA9"/>
    <w:rsid w:val="004525CE"/>
    <w:rsid w:val="004B4943"/>
    <w:rsid w:val="004D4452"/>
    <w:rsid w:val="004E6041"/>
    <w:rsid w:val="00507CA3"/>
    <w:rsid w:val="00533207"/>
    <w:rsid w:val="00546D06"/>
    <w:rsid w:val="00555B9A"/>
    <w:rsid w:val="005734CE"/>
    <w:rsid w:val="005C2F5A"/>
    <w:rsid w:val="005F6CF0"/>
    <w:rsid w:val="005F7AC4"/>
    <w:rsid w:val="00604325"/>
    <w:rsid w:val="006238AA"/>
    <w:rsid w:val="006273D5"/>
    <w:rsid w:val="006C5E01"/>
    <w:rsid w:val="006F4018"/>
    <w:rsid w:val="00702271"/>
    <w:rsid w:val="0070576E"/>
    <w:rsid w:val="007315E9"/>
    <w:rsid w:val="007D33C9"/>
    <w:rsid w:val="008C68CC"/>
    <w:rsid w:val="009176EC"/>
    <w:rsid w:val="00960D23"/>
    <w:rsid w:val="009E60F2"/>
    <w:rsid w:val="00A119BB"/>
    <w:rsid w:val="00A313C9"/>
    <w:rsid w:val="00A3565B"/>
    <w:rsid w:val="00A55DF9"/>
    <w:rsid w:val="00B4660F"/>
    <w:rsid w:val="00B60A94"/>
    <w:rsid w:val="00B77C39"/>
    <w:rsid w:val="00BD234A"/>
    <w:rsid w:val="00C60AD3"/>
    <w:rsid w:val="00CC3FF5"/>
    <w:rsid w:val="00D25B59"/>
    <w:rsid w:val="00D35294"/>
    <w:rsid w:val="00D37478"/>
    <w:rsid w:val="00D53E41"/>
    <w:rsid w:val="00D81744"/>
    <w:rsid w:val="00DB242A"/>
    <w:rsid w:val="00DF388A"/>
    <w:rsid w:val="00E22056"/>
    <w:rsid w:val="00E301B7"/>
    <w:rsid w:val="00E930A3"/>
    <w:rsid w:val="00E94538"/>
    <w:rsid w:val="00EA709D"/>
    <w:rsid w:val="00EC4755"/>
    <w:rsid w:val="00EE6D87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D456-C638-4492-B5BB-F2CA2BF2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27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36</cp:revision>
  <cp:lastPrinted>2024-03-25T13:39:00Z</cp:lastPrinted>
  <dcterms:created xsi:type="dcterms:W3CDTF">2022-03-22T19:43:00Z</dcterms:created>
  <dcterms:modified xsi:type="dcterms:W3CDTF">2024-03-29T08:23:00Z</dcterms:modified>
</cp:coreProperties>
</file>