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AA" w:rsidRPr="00DB56EE" w:rsidRDefault="00457D56" w:rsidP="00D314AA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2671578</wp:posOffset>
            </wp:positionH>
            <wp:positionV relativeFrom="paragraph">
              <wp:posOffset>90331</wp:posOffset>
            </wp:positionV>
            <wp:extent cx="533533" cy="730155"/>
            <wp:effectExtent l="19050" t="0" r="0" b="0"/>
            <wp:wrapNone/>
            <wp:docPr id="3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99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314AA" w:rsidRPr="0053563A" w:rsidRDefault="00D314AA" w:rsidP="00D314AA">
      <w:pPr>
        <w:pStyle w:val="ConsNonformat"/>
        <w:widowControl/>
        <w:jc w:val="center"/>
        <w:rPr>
          <w:rFonts w:ascii="Arial" w:hAnsi="Arial" w:cs="Arial"/>
          <w:sz w:val="28"/>
          <w:szCs w:val="28"/>
        </w:rPr>
      </w:pPr>
    </w:p>
    <w:p w:rsidR="00D314AA" w:rsidRPr="00457D56" w:rsidRDefault="00D314AA" w:rsidP="00D314AA">
      <w:pPr>
        <w:ind w:firstLine="142"/>
        <w:jc w:val="center"/>
        <w:rPr>
          <w:b/>
          <w:sz w:val="28"/>
          <w:szCs w:val="28"/>
        </w:rPr>
      </w:pPr>
    </w:p>
    <w:p w:rsidR="00D314AA" w:rsidRPr="00457D56" w:rsidRDefault="00D314AA" w:rsidP="00854761">
      <w:pPr>
        <w:ind w:firstLine="142"/>
        <w:jc w:val="center"/>
        <w:rPr>
          <w:b/>
          <w:sz w:val="28"/>
          <w:szCs w:val="28"/>
        </w:rPr>
      </w:pPr>
    </w:p>
    <w:p w:rsidR="00457D56" w:rsidRDefault="00457D56" w:rsidP="007778FB">
      <w:pPr>
        <w:jc w:val="center"/>
        <w:rPr>
          <w:b/>
          <w:sz w:val="28"/>
          <w:szCs w:val="28"/>
        </w:rPr>
      </w:pPr>
    </w:p>
    <w:p w:rsidR="00457D56" w:rsidRDefault="00457D56" w:rsidP="007778FB">
      <w:pPr>
        <w:jc w:val="center"/>
        <w:rPr>
          <w:b/>
          <w:sz w:val="28"/>
          <w:szCs w:val="28"/>
        </w:rPr>
      </w:pPr>
    </w:p>
    <w:p w:rsidR="00457D56" w:rsidRDefault="00457D56" w:rsidP="00777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муниципального образования</w:t>
      </w:r>
    </w:p>
    <w:p w:rsidR="00457D56" w:rsidRDefault="00457D56" w:rsidP="00777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Советск Щекинского района</w:t>
      </w:r>
    </w:p>
    <w:p w:rsidR="00457D56" w:rsidRPr="00457D56" w:rsidRDefault="00457D56" w:rsidP="00777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5922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:rsidR="00457D56" w:rsidRDefault="00457D56" w:rsidP="007778FB">
      <w:pPr>
        <w:jc w:val="center"/>
        <w:rPr>
          <w:b/>
          <w:sz w:val="28"/>
          <w:szCs w:val="28"/>
        </w:rPr>
      </w:pPr>
    </w:p>
    <w:p w:rsidR="00457D56" w:rsidRDefault="00457D56" w:rsidP="00777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57D56" w:rsidRDefault="00457D56" w:rsidP="007778FB">
      <w:pPr>
        <w:jc w:val="center"/>
        <w:rPr>
          <w:b/>
          <w:sz w:val="28"/>
          <w:szCs w:val="28"/>
        </w:rPr>
      </w:pPr>
    </w:p>
    <w:p w:rsidR="00457D56" w:rsidRDefault="00457D56" w:rsidP="00457D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7D56" w:rsidRDefault="00457D56" w:rsidP="00457D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B75BB">
        <w:rPr>
          <w:b/>
          <w:sz w:val="28"/>
          <w:szCs w:val="28"/>
        </w:rPr>
        <w:t xml:space="preserve">21 мая </w:t>
      </w:r>
      <w:r>
        <w:rPr>
          <w:b/>
          <w:sz w:val="28"/>
          <w:szCs w:val="28"/>
        </w:rPr>
        <w:t xml:space="preserve"> 2018года                  </w:t>
      </w:r>
      <w:r w:rsidR="003B1CAE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  № </w:t>
      </w:r>
      <w:r w:rsidR="002B75BB">
        <w:rPr>
          <w:b/>
          <w:sz w:val="28"/>
          <w:szCs w:val="28"/>
        </w:rPr>
        <w:t>68-227</w:t>
      </w:r>
    </w:p>
    <w:p w:rsidR="00457D56" w:rsidRDefault="00457D56" w:rsidP="007778FB">
      <w:pPr>
        <w:jc w:val="center"/>
        <w:rPr>
          <w:b/>
          <w:sz w:val="28"/>
          <w:szCs w:val="28"/>
        </w:rPr>
      </w:pPr>
    </w:p>
    <w:p w:rsidR="003B1CAE" w:rsidRDefault="003B1CAE" w:rsidP="007778FB">
      <w:pPr>
        <w:jc w:val="center"/>
        <w:rPr>
          <w:b/>
          <w:sz w:val="28"/>
          <w:szCs w:val="28"/>
        </w:rPr>
      </w:pPr>
    </w:p>
    <w:p w:rsidR="007778FB" w:rsidRPr="00457D56" w:rsidRDefault="007778FB" w:rsidP="007778FB">
      <w:pPr>
        <w:jc w:val="center"/>
        <w:rPr>
          <w:sz w:val="28"/>
          <w:szCs w:val="28"/>
        </w:rPr>
      </w:pPr>
      <w:r w:rsidRPr="00457D56">
        <w:rPr>
          <w:b/>
          <w:sz w:val="28"/>
          <w:szCs w:val="28"/>
        </w:rPr>
        <w:t xml:space="preserve">О </w:t>
      </w:r>
      <w:r w:rsidR="008E4729" w:rsidRPr="00457D56">
        <w:rPr>
          <w:b/>
          <w:sz w:val="28"/>
          <w:szCs w:val="28"/>
        </w:rPr>
        <w:t>заключении концессионного соглашения</w:t>
      </w:r>
    </w:p>
    <w:p w:rsidR="008E4729" w:rsidRDefault="008E4729" w:rsidP="00854761">
      <w:pPr>
        <w:pStyle w:val="a4"/>
        <w:jc w:val="center"/>
        <w:rPr>
          <w:rFonts w:ascii="Times New Roman" w:hAnsi="Times New Roman"/>
          <w:szCs w:val="28"/>
        </w:rPr>
      </w:pPr>
    </w:p>
    <w:p w:rsidR="007F5D1F" w:rsidRPr="00F837B1" w:rsidRDefault="008E4729" w:rsidP="007F5D1F">
      <w:pPr>
        <w:pStyle w:val="a4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</w:rPr>
        <w:tab/>
      </w:r>
      <w:proofErr w:type="gramStart"/>
      <w:r w:rsidRPr="008A2592">
        <w:rPr>
          <w:rFonts w:ascii="Times New Roman" w:hAnsi="Times New Roman"/>
        </w:rPr>
        <w:t>Руководствуясь</w:t>
      </w:r>
      <w:r w:rsidRPr="00526ECF">
        <w:rPr>
          <w:rFonts w:ascii="Times New Roman" w:hAnsi="Times New Roman"/>
          <w:szCs w:val="28"/>
        </w:rPr>
        <w:t xml:space="preserve"> Федеральным законом от 06.10.2003 №</w:t>
      </w:r>
      <w:r w:rsidR="00AA6C16">
        <w:rPr>
          <w:rFonts w:ascii="Times New Roman" w:hAnsi="Times New Roman"/>
          <w:szCs w:val="28"/>
        </w:rPr>
        <w:t xml:space="preserve"> </w:t>
      </w:r>
      <w:r w:rsidRPr="00526ECF">
        <w:rPr>
          <w:rFonts w:ascii="Times New Roman" w:hAnsi="Times New Roman"/>
          <w:szCs w:val="28"/>
        </w:rPr>
        <w:t>131-ФЗ «Об общих принципах организации местного самоуправления в Российской Федерации», Федеральным законом от 21</w:t>
      </w:r>
      <w:r>
        <w:rPr>
          <w:rFonts w:ascii="Times New Roman" w:hAnsi="Times New Roman"/>
          <w:szCs w:val="28"/>
        </w:rPr>
        <w:t>.07.</w:t>
      </w:r>
      <w:r w:rsidRPr="00526ECF">
        <w:rPr>
          <w:rFonts w:ascii="Times New Roman" w:hAnsi="Times New Roman"/>
          <w:szCs w:val="28"/>
        </w:rPr>
        <w:t>2005 №</w:t>
      </w:r>
      <w:r w:rsidR="00AA6C16">
        <w:rPr>
          <w:rFonts w:ascii="Times New Roman" w:hAnsi="Times New Roman"/>
          <w:szCs w:val="28"/>
        </w:rPr>
        <w:t xml:space="preserve"> </w:t>
      </w:r>
      <w:r w:rsidRPr="00526ECF">
        <w:rPr>
          <w:rFonts w:ascii="Times New Roman" w:hAnsi="Times New Roman"/>
          <w:szCs w:val="28"/>
        </w:rPr>
        <w:t>115-ФЗ «О</w:t>
      </w:r>
      <w:r w:rsidRPr="00526ECF">
        <w:rPr>
          <w:rFonts w:ascii="Times New Roman" w:hAnsi="Times New Roman"/>
          <w:szCs w:val="28"/>
          <w:lang w:val="en-US"/>
        </w:rPr>
        <w:t> </w:t>
      </w:r>
      <w:r>
        <w:rPr>
          <w:rFonts w:ascii="Times New Roman" w:hAnsi="Times New Roman"/>
          <w:szCs w:val="28"/>
        </w:rPr>
        <w:t>концессионных соглашениях»,</w:t>
      </w:r>
      <w:r w:rsidRPr="00526EC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Федеральным законом от 27.07.2010     </w:t>
      </w:r>
      <w:r w:rsidR="00AE3221">
        <w:rPr>
          <w:rFonts w:ascii="Times New Roman" w:hAnsi="Times New Roman"/>
          <w:szCs w:val="28"/>
        </w:rPr>
        <w:t xml:space="preserve">   № 190-ФЗ «О теплоснабжении»</w:t>
      </w:r>
      <w:r w:rsidRPr="00526ECF">
        <w:rPr>
          <w:rFonts w:ascii="Times New Roman" w:hAnsi="Times New Roman"/>
          <w:szCs w:val="28"/>
        </w:rPr>
        <w:t>,</w:t>
      </w:r>
      <w:r w:rsidR="00747D7B">
        <w:rPr>
          <w:rFonts w:ascii="Times New Roman" w:hAnsi="Times New Roman"/>
          <w:szCs w:val="28"/>
        </w:rPr>
        <w:t xml:space="preserve"> решением Собрания </w:t>
      </w:r>
      <w:r w:rsidR="00854761">
        <w:rPr>
          <w:rFonts w:ascii="Times New Roman" w:hAnsi="Times New Roman"/>
          <w:szCs w:val="28"/>
        </w:rPr>
        <w:t>депутатов муниципального образования город Щекино</w:t>
      </w:r>
      <w:r w:rsidR="00747D7B">
        <w:rPr>
          <w:rFonts w:ascii="Times New Roman" w:hAnsi="Times New Roman"/>
          <w:szCs w:val="28"/>
        </w:rPr>
        <w:t xml:space="preserve"> Щекинского района от </w:t>
      </w:r>
      <w:r w:rsidR="00E24EF7">
        <w:rPr>
          <w:rFonts w:ascii="Times New Roman" w:hAnsi="Times New Roman"/>
          <w:szCs w:val="28"/>
        </w:rPr>
        <w:t>20.02.2017</w:t>
      </w:r>
      <w:r w:rsidR="00747D7B">
        <w:rPr>
          <w:rFonts w:ascii="Times New Roman" w:hAnsi="Times New Roman"/>
          <w:szCs w:val="28"/>
        </w:rPr>
        <w:t xml:space="preserve"> № </w:t>
      </w:r>
      <w:r w:rsidR="00E24EF7">
        <w:rPr>
          <w:rFonts w:ascii="Times New Roman" w:hAnsi="Times New Roman"/>
          <w:szCs w:val="28"/>
        </w:rPr>
        <w:t>38-129</w:t>
      </w:r>
      <w:r w:rsidR="00747D7B">
        <w:rPr>
          <w:rFonts w:ascii="Times New Roman" w:hAnsi="Times New Roman"/>
          <w:szCs w:val="28"/>
        </w:rPr>
        <w:t xml:space="preserve"> «Об утверждении </w:t>
      </w:r>
      <w:r w:rsidR="00A553CC">
        <w:rPr>
          <w:rFonts w:ascii="Times New Roman" w:hAnsi="Times New Roman"/>
          <w:szCs w:val="28"/>
        </w:rPr>
        <w:t>п</w:t>
      </w:r>
      <w:r w:rsidR="00747D7B">
        <w:rPr>
          <w:rFonts w:ascii="Times New Roman" w:hAnsi="Times New Roman"/>
          <w:szCs w:val="28"/>
        </w:rPr>
        <w:t xml:space="preserve">оложения </w:t>
      </w:r>
      <w:r w:rsidR="00A553CC">
        <w:rPr>
          <w:rFonts w:ascii="Times New Roman" w:hAnsi="Times New Roman"/>
          <w:szCs w:val="28"/>
        </w:rPr>
        <w:t>«О</w:t>
      </w:r>
      <w:r w:rsidR="00747D7B">
        <w:rPr>
          <w:rFonts w:ascii="Times New Roman" w:hAnsi="Times New Roman"/>
          <w:szCs w:val="28"/>
        </w:rPr>
        <w:t xml:space="preserve"> концессионных соглашениях»,</w:t>
      </w:r>
      <w:r w:rsidRPr="00526ECF">
        <w:rPr>
          <w:rFonts w:ascii="Times New Roman" w:hAnsi="Times New Roman"/>
          <w:szCs w:val="28"/>
        </w:rPr>
        <w:t xml:space="preserve"> </w:t>
      </w:r>
      <w:r w:rsidRPr="008A2592">
        <w:rPr>
          <w:rFonts w:ascii="Times New Roman" w:hAnsi="Times New Roman"/>
        </w:rPr>
        <w:t xml:space="preserve">на основании Устава муниципального образования </w:t>
      </w:r>
      <w:r w:rsidR="00854761">
        <w:rPr>
          <w:rFonts w:ascii="Times New Roman" w:hAnsi="Times New Roman"/>
        </w:rPr>
        <w:t xml:space="preserve">город </w:t>
      </w:r>
      <w:r w:rsidR="00A553CC">
        <w:rPr>
          <w:rFonts w:ascii="Times New Roman" w:hAnsi="Times New Roman"/>
        </w:rPr>
        <w:t xml:space="preserve">Советск </w:t>
      </w:r>
      <w:r w:rsidRPr="008A2592">
        <w:rPr>
          <w:rFonts w:ascii="Times New Roman" w:hAnsi="Times New Roman"/>
        </w:rPr>
        <w:t>Щекинск</w:t>
      </w:r>
      <w:r w:rsidR="00854761">
        <w:rPr>
          <w:rFonts w:ascii="Times New Roman" w:hAnsi="Times New Roman"/>
        </w:rPr>
        <w:t>ого</w:t>
      </w:r>
      <w:r w:rsidRPr="008A2592">
        <w:rPr>
          <w:rFonts w:ascii="Times New Roman" w:hAnsi="Times New Roman"/>
        </w:rPr>
        <w:t xml:space="preserve"> район</w:t>
      </w:r>
      <w:r w:rsidR="00854761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="007F5D1F" w:rsidRPr="00F95449">
        <w:rPr>
          <w:rFonts w:ascii="Times New Roman" w:hAnsi="Times New Roman"/>
          <w:szCs w:val="28"/>
        </w:rPr>
        <w:t xml:space="preserve">Собрание </w:t>
      </w:r>
      <w:r w:rsidR="00854761">
        <w:rPr>
          <w:rFonts w:ascii="Times New Roman" w:hAnsi="Times New Roman"/>
          <w:szCs w:val="28"/>
        </w:rPr>
        <w:t>депутатов муниципального</w:t>
      </w:r>
      <w:proofErr w:type="gramEnd"/>
      <w:r w:rsidR="00854761">
        <w:rPr>
          <w:rFonts w:ascii="Times New Roman" w:hAnsi="Times New Roman"/>
          <w:szCs w:val="28"/>
        </w:rPr>
        <w:t xml:space="preserve"> образования город </w:t>
      </w:r>
      <w:r w:rsidR="00457D56">
        <w:rPr>
          <w:rFonts w:ascii="Times New Roman" w:hAnsi="Times New Roman"/>
          <w:szCs w:val="28"/>
        </w:rPr>
        <w:t>Советск</w:t>
      </w:r>
      <w:r w:rsidR="007F5D1F" w:rsidRPr="00F95449">
        <w:rPr>
          <w:rFonts w:ascii="Times New Roman" w:hAnsi="Times New Roman"/>
          <w:szCs w:val="28"/>
        </w:rPr>
        <w:t xml:space="preserve"> Щекинского района </w:t>
      </w:r>
      <w:r w:rsidR="007F5D1F" w:rsidRPr="00F837B1">
        <w:rPr>
          <w:rFonts w:ascii="Times New Roman" w:hAnsi="Times New Roman"/>
          <w:b/>
          <w:szCs w:val="28"/>
        </w:rPr>
        <w:t>РЕШИЛО:</w:t>
      </w:r>
    </w:p>
    <w:p w:rsidR="007F5D1F" w:rsidRDefault="007F5D1F" w:rsidP="00C57C95">
      <w:pPr>
        <w:pStyle w:val="a4"/>
        <w:rPr>
          <w:rFonts w:ascii="Times New Roman" w:hAnsi="Times New Roman"/>
          <w:szCs w:val="28"/>
        </w:rPr>
      </w:pPr>
    </w:p>
    <w:p w:rsidR="00C57A19" w:rsidRDefault="007F5D1F" w:rsidP="00C57A19">
      <w:pPr>
        <w:pStyle w:val="a6"/>
        <w:ind w:left="0" w:right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ab/>
      </w:r>
      <w:r w:rsidRPr="00C57A19">
        <w:rPr>
          <w:rFonts w:ascii="Times New Roman" w:hAnsi="Times New Roman"/>
          <w:sz w:val="28"/>
          <w:szCs w:val="28"/>
        </w:rPr>
        <w:t xml:space="preserve">1. </w:t>
      </w:r>
      <w:r w:rsidR="00D861CC">
        <w:rPr>
          <w:rFonts w:ascii="Times New Roman" w:hAnsi="Times New Roman"/>
          <w:sz w:val="28"/>
          <w:szCs w:val="28"/>
        </w:rPr>
        <w:t>Принять решение о заключении концессионного соглашения в отношении объект</w:t>
      </w:r>
      <w:r w:rsidR="00A553CC">
        <w:rPr>
          <w:rFonts w:ascii="Times New Roman" w:hAnsi="Times New Roman"/>
          <w:sz w:val="28"/>
          <w:szCs w:val="28"/>
        </w:rPr>
        <w:t>ов</w:t>
      </w:r>
      <w:r w:rsidR="00D861CC">
        <w:rPr>
          <w:rFonts w:ascii="Times New Roman" w:hAnsi="Times New Roman"/>
          <w:sz w:val="28"/>
          <w:szCs w:val="28"/>
        </w:rPr>
        <w:t xml:space="preserve"> теплоснабжения</w:t>
      </w:r>
      <w:r w:rsidR="00CC6FEF">
        <w:rPr>
          <w:rFonts w:ascii="Times New Roman" w:hAnsi="Times New Roman"/>
          <w:sz w:val="28"/>
          <w:szCs w:val="28"/>
        </w:rPr>
        <w:t xml:space="preserve"> </w:t>
      </w:r>
      <w:r w:rsidR="00B41831">
        <w:rPr>
          <w:rFonts w:ascii="Times New Roman" w:hAnsi="Times New Roman"/>
          <w:sz w:val="28"/>
          <w:szCs w:val="28"/>
        </w:rPr>
        <w:t>–</w:t>
      </w:r>
      <w:r w:rsidR="00CC6FEF" w:rsidRPr="00CC6FEF">
        <w:t xml:space="preserve"> </w:t>
      </w:r>
      <w:r w:rsidR="00B41831" w:rsidRPr="00B41831">
        <w:rPr>
          <w:rFonts w:ascii="Times New Roman" w:hAnsi="Times New Roman" w:cs="Times New Roman"/>
          <w:sz w:val="28"/>
          <w:szCs w:val="28"/>
        </w:rPr>
        <w:t>строительство</w:t>
      </w:r>
      <w:r w:rsidR="00B41831">
        <w:t xml:space="preserve"> </w:t>
      </w:r>
      <w:r w:rsidR="00B41831">
        <w:rPr>
          <w:rFonts w:ascii="Times New Roman" w:hAnsi="Times New Roman" w:cs="Times New Roman"/>
          <w:sz w:val="28"/>
          <w:szCs w:val="28"/>
        </w:rPr>
        <w:t>водогрейной</w:t>
      </w:r>
      <w:r w:rsidR="00B41831" w:rsidRPr="00B41831">
        <w:rPr>
          <w:rFonts w:ascii="Times New Roman" w:hAnsi="Times New Roman" w:cs="Times New Roman"/>
          <w:sz w:val="28"/>
          <w:szCs w:val="28"/>
        </w:rPr>
        <w:t xml:space="preserve"> </w:t>
      </w:r>
      <w:r w:rsidR="00B41831">
        <w:rPr>
          <w:rFonts w:ascii="Times New Roman" w:hAnsi="Times New Roman" w:cs="Times New Roman"/>
          <w:sz w:val="28"/>
          <w:szCs w:val="28"/>
        </w:rPr>
        <w:t xml:space="preserve">котельной </w:t>
      </w:r>
      <w:r w:rsidR="00B41831" w:rsidRPr="00B41831">
        <w:rPr>
          <w:rFonts w:ascii="Times New Roman" w:hAnsi="Times New Roman" w:cs="Times New Roman"/>
          <w:sz w:val="28"/>
          <w:szCs w:val="28"/>
        </w:rPr>
        <w:t xml:space="preserve"> </w:t>
      </w:r>
      <w:r w:rsidR="00CC6FEF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CC6FEF" w:rsidRPr="00CC6FEF">
        <w:rPr>
          <w:rFonts w:eastAsia="Calibri"/>
          <w:bCs/>
          <w:lang w:eastAsia="en-US"/>
        </w:rPr>
        <w:t xml:space="preserve"> </w:t>
      </w:r>
      <w:proofErr w:type="gramStart"/>
      <w:r w:rsidR="00CC6FEF" w:rsidRPr="00CC6FE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Тульская область, </w:t>
      </w:r>
      <w:r w:rsidR="00CC6FEF" w:rsidRPr="00CC6FEF">
        <w:rPr>
          <w:rFonts w:ascii="Times New Roman" w:hAnsi="Times New Roman" w:cs="Times New Roman"/>
          <w:sz w:val="28"/>
          <w:szCs w:val="28"/>
        </w:rPr>
        <w:t xml:space="preserve">г. </w:t>
      </w:r>
      <w:r w:rsidR="00B41831">
        <w:rPr>
          <w:rFonts w:ascii="Times New Roman" w:hAnsi="Times New Roman" w:cs="Times New Roman"/>
          <w:sz w:val="28"/>
          <w:szCs w:val="28"/>
        </w:rPr>
        <w:t>Советск</w:t>
      </w:r>
      <w:r w:rsidR="00CC6FEF" w:rsidRPr="00CC6FEF">
        <w:rPr>
          <w:rFonts w:ascii="Times New Roman" w:hAnsi="Times New Roman" w:cs="Times New Roman"/>
          <w:sz w:val="28"/>
          <w:szCs w:val="28"/>
        </w:rPr>
        <w:t xml:space="preserve">, ул. </w:t>
      </w:r>
      <w:r w:rsidR="00B41831">
        <w:rPr>
          <w:rFonts w:ascii="Times New Roman" w:hAnsi="Times New Roman" w:cs="Times New Roman"/>
          <w:sz w:val="28"/>
          <w:szCs w:val="28"/>
        </w:rPr>
        <w:t>Энергетиков, д.1г</w:t>
      </w:r>
      <w:r w:rsidR="00CC6FEF" w:rsidRPr="00CC6FEF">
        <w:rPr>
          <w:rFonts w:ascii="Times New Roman" w:hAnsi="Times New Roman" w:cs="Times New Roman"/>
          <w:sz w:val="28"/>
          <w:szCs w:val="28"/>
        </w:rPr>
        <w:t xml:space="preserve"> </w:t>
      </w:r>
      <w:r w:rsidR="00D861CC">
        <w:rPr>
          <w:rFonts w:ascii="Times New Roman" w:hAnsi="Times New Roman"/>
          <w:sz w:val="28"/>
          <w:szCs w:val="28"/>
        </w:rPr>
        <w:t>(далее – концессионное соглашение).</w:t>
      </w:r>
      <w:proofErr w:type="gramEnd"/>
    </w:p>
    <w:p w:rsidR="004B6B64" w:rsidRDefault="00AA6C16" w:rsidP="00AA6C16">
      <w:pPr>
        <w:pStyle w:val="a6"/>
        <w:ind w:left="0" w:right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FF3030">
        <w:rPr>
          <w:rFonts w:ascii="Times New Roman" w:hAnsi="Times New Roman"/>
          <w:sz w:val="28"/>
        </w:rPr>
        <w:t>2</w:t>
      </w:r>
      <w:r w:rsidR="004B6B64">
        <w:rPr>
          <w:rFonts w:ascii="Times New Roman" w:hAnsi="Times New Roman"/>
          <w:sz w:val="28"/>
        </w:rPr>
        <w:t xml:space="preserve">. Администрации муниципального образования </w:t>
      </w:r>
      <w:r w:rsidR="00B41831">
        <w:rPr>
          <w:rFonts w:ascii="Times New Roman" w:hAnsi="Times New Roman"/>
          <w:sz w:val="28"/>
        </w:rPr>
        <w:t>город Советск Щекинского</w:t>
      </w:r>
      <w:r w:rsidR="004B6B64">
        <w:rPr>
          <w:rFonts w:ascii="Times New Roman" w:hAnsi="Times New Roman"/>
          <w:sz w:val="28"/>
        </w:rPr>
        <w:t xml:space="preserve"> район</w:t>
      </w:r>
      <w:r w:rsidR="00B41831">
        <w:rPr>
          <w:rFonts w:ascii="Times New Roman" w:hAnsi="Times New Roman"/>
          <w:sz w:val="28"/>
        </w:rPr>
        <w:t>а</w:t>
      </w:r>
      <w:r w:rsidR="004B6B64">
        <w:rPr>
          <w:rFonts w:ascii="Times New Roman" w:hAnsi="Times New Roman"/>
          <w:sz w:val="28"/>
        </w:rPr>
        <w:t>:</w:t>
      </w:r>
    </w:p>
    <w:p w:rsidR="004B6B64" w:rsidRDefault="00AA6C16" w:rsidP="0027136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="00FF3030">
        <w:rPr>
          <w:sz w:val="28"/>
        </w:rPr>
        <w:t>2</w:t>
      </w:r>
      <w:r w:rsidR="004B6B64">
        <w:rPr>
          <w:sz w:val="28"/>
        </w:rPr>
        <w:t xml:space="preserve">.1. </w:t>
      </w:r>
      <w:r w:rsidR="007179B3">
        <w:rPr>
          <w:sz w:val="28"/>
        </w:rPr>
        <w:t>Заключить</w:t>
      </w:r>
      <w:r w:rsidR="004B6B64">
        <w:rPr>
          <w:sz w:val="28"/>
        </w:rPr>
        <w:t xml:space="preserve"> концессионно</w:t>
      </w:r>
      <w:r w:rsidR="007179B3">
        <w:rPr>
          <w:sz w:val="28"/>
        </w:rPr>
        <w:t>е</w:t>
      </w:r>
      <w:r w:rsidR="004B6B64">
        <w:rPr>
          <w:sz w:val="28"/>
        </w:rPr>
        <w:t xml:space="preserve"> соглашени</w:t>
      </w:r>
      <w:r w:rsidR="007179B3">
        <w:rPr>
          <w:sz w:val="28"/>
        </w:rPr>
        <w:t>е</w:t>
      </w:r>
      <w:r w:rsidR="004B6B64">
        <w:rPr>
          <w:sz w:val="28"/>
        </w:rPr>
        <w:t xml:space="preserve"> </w:t>
      </w:r>
      <w:r w:rsidR="002B38A1">
        <w:rPr>
          <w:sz w:val="28"/>
        </w:rPr>
        <w:t xml:space="preserve">с </w:t>
      </w:r>
      <w:r w:rsidR="0062777D">
        <w:rPr>
          <w:sz w:val="28"/>
        </w:rPr>
        <w:t>единственным лицом</w:t>
      </w:r>
      <w:r w:rsidR="0062777D">
        <w:rPr>
          <w:rFonts w:eastAsia="Calibri"/>
          <w:b/>
          <w:bCs/>
          <w:sz w:val="20"/>
          <w:szCs w:val="20"/>
        </w:rPr>
        <w:t xml:space="preserve">, </w:t>
      </w:r>
      <w:r w:rsidR="0062777D">
        <w:rPr>
          <w:rFonts w:eastAsia="Calibri"/>
          <w:bCs/>
          <w:sz w:val="28"/>
          <w:szCs w:val="28"/>
        </w:rPr>
        <w:t>выступающим</w:t>
      </w:r>
      <w:r w:rsidR="0062777D" w:rsidRPr="0062777D">
        <w:rPr>
          <w:rFonts w:eastAsia="Calibri"/>
          <w:bCs/>
          <w:sz w:val="28"/>
          <w:szCs w:val="28"/>
        </w:rPr>
        <w:t xml:space="preserve"> с инициативой заключения концессионного соглашения</w:t>
      </w:r>
      <w:r w:rsidR="0062777D">
        <w:rPr>
          <w:rFonts w:eastAsia="Calibri"/>
          <w:bCs/>
          <w:sz w:val="28"/>
          <w:szCs w:val="28"/>
        </w:rPr>
        <w:t xml:space="preserve"> </w:t>
      </w:r>
      <w:r w:rsidR="00B41831">
        <w:rPr>
          <w:rFonts w:eastAsia="Calibri"/>
          <w:bCs/>
          <w:sz w:val="28"/>
          <w:szCs w:val="28"/>
        </w:rPr>
        <w:t>–</w:t>
      </w:r>
      <w:r w:rsidR="0062777D">
        <w:rPr>
          <w:rFonts w:eastAsia="Calibri"/>
          <w:bCs/>
          <w:sz w:val="28"/>
          <w:szCs w:val="28"/>
        </w:rPr>
        <w:t xml:space="preserve"> </w:t>
      </w:r>
      <w:r w:rsidR="00B41831">
        <w:rPr>
          <w:rFonts w:eastAsia="Calibri"/>
          <w:bCs/>
          <w:sz w:val="28"/>
          <w:szCs w:val="28"/>
        </w:rPr>
        <w:t xml:space="preserve">обществом с ограниченной  ответственностью «Теплоснабжающая компания – Советск» (ООО «ТК-Советск») </w:t>
      </w:r>
      <w:r w:rsidR="00EF78FB">
        <w:rPr>
          <w:sz w:val="28"/>
        </w:rPr>
        <w:t>(далее – концессионер)</w:t>
      </w:r>
      <w:r w:rsidR="002B38A1">
        <w:rPr>
          <w:sz w:val="28"/>
        </w:rPr>
        <w:t xml:space="preserve"> </w:t>
      </w:r>
      <w:r w:rsidR="004B6B64">
        <w:rPr>
          <w:sz w:val="28"/>
        </w:rPr>
        <w:t>в соответствии с Федеральным законом от 21.07.2005 № 115-ФЗ «О концессионных соглашениях</w:t>
      </w:r>
      <w:r w:rsidR="007179B3">
        <w:rPr>
          <w:sz w:val="28"/>
        </w:rPr>
        <w:t>»</w:t>
      </w:r>
      <w:r w:rsidR="00AC02E3">
        <w:rPr>
          <w:sz w:val="28"/>
        </w:rPr>
        <w:t>;</w:t>
      </w:r>
    </w:p>
    <w:p w:rsidR="008554B0" w:rsidRDefault="00AA6C16" w:rsidP="00AA6C16">
      <w:pPr>
        <w:pStyle w:val="a6"/>
        <w:ind w:left="0" w:right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DD2D87">
        <w:rPr>
          <w:rFonts w:ascii="Times New Roman" w:hAnsi="Times New Roman"/>
          <w:sz w:val="28"/>
        </w:rPr>
        <w:t>2</w:t>
      </w:r>
      <w:r w:rsidR="008554B0">
        <w:rPr>
          <w:rFonts w:ascii="Times New Roman" w:hAnsi="Times New Roman"/>
          <w:sz w:val="28"/>
        </w:rPr>
        <w:t>.</w:t>
      </w:r>
      <w:r w:rsidR="007179B3">
        <w:rPr>
          <w:rFonts w:ascii="Times New Roman" w:hAnsi="Times New Roman"/>
          <w:sz w:val="28"/>
        </w:rPr>
        <w:t>2</w:t>
      </w:r>
      <w:r w:rsidR="008554B0">
        <w:rPr>
          <w:rFonts w:ascii="Times New Roman" w:hAnsi="Times New Roman"/>
          <w:sz w:val="28"/>
        </w:rPr>
        <w:t>. Подготовить проект договор</w:t>
      </w:r>
      <w:r w:rsidR="007179B3">
        <w:rPr>
          <w:rFonts w:ascii="Times New Roman" w:hAnsi="Times New Roman"/>
          <w:sz w:val="28"/>
        </w:rPr>
        <w:t>а</w:t>
      </w:r>
      <w:r w:rsidR="008554B0">
        <w:rPr>
          <w:rFonts w:ascii="Times New Roman" w:hAnsi="Times New Roman"/>
          <w:sz w:val="28"/>
        </w:rPr>
        <w:t xml:space="preserve"> аренды земельн</w:t>
      </w:r>
      <w:r w:rsidR="007179B3">
        <w:rPr>
          <w:rFonts w:ascii="Times New Roman" w:hAnsi="Times New Roman"/>
          <w:sz w:val="28"/>
        </w:rPr>
        <w:t>ого</w:t>
      </w:r>
      <w:r w:rsidR="008554B0">
        <w:rPr>
          <w:rFonts w:ascii="Times New Roman" w:hAnsi="Times New Roman"/>
          <w:sz w:val="28"/>
        </w:rPr>
        <w:t xml:space="preserve"> участк</w:t>
      </w:r>
      <w:r w:rsidR="007179B3">
        <w:rPr>
          <w:rFonts w:ascii="Times New Roman" w:hAnsi="Times New Roman"/>
          <w:sz w:val="28"/>
        </w:rPr>
        <w:t>а</w:t>
      </w:r>
      <w:r w:rsidR="008554B0">
        <w:rPr>
          <w:rFonts w:ascii="Times New Roman" w:hAnsi="Times New Roman"/>
          <w:sz w:val="28"/>
        </w:rPr>
        <w:t>, на котор</w:t>
      </w:r>
      <w:r w:rsidR="007179B3">
        <w:rPr>
          <w:rFonts w:ascii="Times New Roman" w:hAnsi="Times New Roman"/>
          <w:sz w:val="28"/>
        </w:rPr>
        <w:t>ом</w:t>
      </w:r>
      <w:r w:rsidR="008554B0">
        <w:rPr>
          <w:rFonts w:ascii="Times New Roman" w:hAnsi="Times New Roman"/>
          <w:sz w:val="28"/>
        </w:rPr>
        <w:t xml:space="preserve"> расположен объект концессионного соглашения;</w:t>
      </w:r>
    </w:p>
    <w:p w:rsidR="008554B0" w:rsidRDefault="00AA6C16" w:rsidP="00AA6C16">
      <w:pPr>
        <w:pStyle w:val="a6"/>
        <w:ind w:left="0" w:right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DD2D87">
        <w:rPr>
          <w:rFonts w:ascii="Times New Roman" w:hAnsi="Times New Roman"/>
          <w:sz w:val="28"/>
        </w:rPr>
        <w:t>2</w:t>
      </w:r>
      <w:r w:rsidR="008554B0">
        <w:rPr>
          <w:rFonts w:ascii="Times New Roman" w:hAnsi="Times New Roman"/>
          <w:sz w:val="28"/>
        </w:rPr>
        <w:t>.</w:t>
      </w:r>
      <w:r w:rsidR="007179B3">
        <w:rPr>
          <w:rFonts w:ascii="Times New Roman" w:hAnsi="Times New Roman"/>
          <w:sz w:val="28"/>
        </w:rPr>
        <w:t>3</w:t>
      </w:r>
      <w:r w:rsidR="008554B0">
        <w:rPr>
          <w:rFonts w:ascii="Times New Roman" w:hAnsi="Times New Roman"/>
          <w:sz w:val="28"/>
        </w:rPr>
        <w:t xml:space="preserve">. В течение </w:t>
      </w:r>
      <w:r w:rsidR="00F25EEC">
        <w:rPr>
          <w:rFonts w:ascii="Times New Roman" w:hAnsi="Times New Roman"/>
          <w:sz w:val="28"/>
        </w:rPr>
        <w:t>6</w:t>
      </w:r>
      <w:r w:rsidR="008554B0">
        <w:rPr>
          <w:rFonts w:ascii="Times New Roman" w:hAnsi="Times New Roman"/>
          <w:sz w:val="28"/>
        </w:rPr>
        <w:t xml:space="preserve">0 рабочих дней со дня подписания концессионного соглашения с </w:t>
      </w:r>
      <w:r w:rsidR="007179B3">
        <w:rPr>
          <w:rFonts w:ascii="Times New Roman" w:hAnsi="Times New Roman"/>
          <w:sz w:val="28"/>
        </w:rPr>
        <w:t>концессионером</w:t>
      </w:r>
      <w:r w:rsidR="008554B0">
        <w:rPr>
          <w:rFonts w:ascii="Times New Roman" w:hAnsi="Times New Roman"/>
          <w:sz w:val="28"/>
        </w:rPr>
        <w:t xml:space="preserve"> заключить договор аренды земельн</w:t>
      </w:r>
      <w:r w:rsidR="007179B3">
        <w:rPr>
          <w:rFonts w:ascii="Times New Roman" w:hAnsi="Times New Roman"/>
          <w:sz w:val="28"/>
        </w:rPr>
        <w:t>ого</w:t>
      </w:r>
      <w:r w:rsidR="008554B0">
        <w:rPr>
          <w:rFonts w:ascii="Times New Roman" w:hAnsi="Times New Roman"/>
          <w:sz w:val="28"/>
        </w:rPr>
        <w:t xml:space="preserve"> участк</w:t>
      </w:r>
      <w:r w:rsidR="007179B3">
        <w:rPr>
          <w:rFonts w:ascii="Times New Roman" w:hAnsi="Times New Roman"/>
          <w:sz w:val="28"/>
        </w:rPr>
        <w:t>а</w:t>
      </w:r>
      <w:r w:rsidR="008554B0">
        <w:rPr>
          <w:rFonts w:ascii="Times New Roman" w:hAnsi="Times New Roman"/>
          <w:sz w:val="28"/>
        </w:rPr>
        <w:t>.</w:t>
      </w:r>
    </w:p>
    <w:p w:rsidR="008554B0" w:rsidRPr="00FF3030" w:rsidRDefault="00AA6C16" w:rsidP="00AA6C16">
      <w:pPr>
        <w:pStyle w:val="a6"/>
        <w:ind w:left="0" w:right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7179B3">
        <w:rPr>
          <w:rFonts w:ascii="Times New Roman" w:hAnsi="Times New Roman"/>
          <w:sz w:val="28"/>
        </w:rPr>
        <w:t>3</w:t>
      </w:r>
      <w:r w:rsidR="008554B0" w:rsidRPr="00FF3030">
        <w:rPr>
          <w:rFonts w:ascii="Times New Roman" w:hAnsi="Times New Roman"/>
          <w:sz w:val="28"/>
        </w:rPr>
        <w:t xml:space="preserve">. </w:t>
      </w:r>
      <w:proofErr w:type="gramStart"/>
      <w:r w:rsidR="008554B0" w:rsidRPr="00FF3030">
        <w:rPr>
          <w:rFonts w:ascii="Times New Roman" w:hAnsi="Times New Roman"/>
          <w:sz w:val="28"/>
        </w:rPr>
        <w:t>Установить условия</w:t>
      </w:r>
      <w:proofErr w:type="gramEnd"/>
      <w:r w:rsidR="008554B0" w:rsidRPr="00FF3030">
        <w:rPr>
          <w:rFonts w:ascii="Times New Roman" w:hAnsi="Times New Roman"/>
          <w:sz w:val="28"/>
        </w:rPr>
        <w:t xml:space="preserve"> концессионного соглашения</w:t>
      </w:r>
      <w:r w:rsidR="00CF4595">
        <w:rPr>
          <w:rFonts w:ascii="Times New Roman" w:hAnsi="Times New Roman"/>
          <w:sz w:val="28"/>
        </w:rPr>
        <w:t>, порядок заключения концессионного соглашения и требования к концессионеру</w:t>
      </w:r>
      <w:r w:rsidR="008554B0" w:rsidRPr="00FF3030">
        <w:rPr>
          <w:rFonts w:ascii="Times New Roman" w:hAnsi="Times New Roman"/>
          <w:sz w:val="28"/>
        </w:rPr>
        <w:t xml:space="preserve"> (Приложение</w:t>
      </w:r>
      <w:r w:rsidR="00284F10" w:rsidRPr="00FF3030">
        <w:rPr>
          <w:rFonts w:ascii="Times New Roman" w:hAnsi="Times New Roman"/>
          <w:sz w:val="28"/>
        </w:rPr>
        <w:t xml:space="preserve"> 1);</w:t>
      </w:r>
    </w:p>
    <w:p w:rsidR="005308A0" w:rsidRPr="008E51B9" w:rsidRDefault="00AA6C16" w:rsidP="00CF4595">
      <w:pPr>
        <w:pStyle w:val="a6"/>
        <w:ind w:left="0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ab/>
      </w:r>
      <w:r w:rsidR="00CF4595" w:rsidRPr="00CF4595">
        <w:rPr>
          <w:rFonts w:ascii="Times New Roman" w:hAnsi="Times New Roman"/>
          <w:sz w:val="28"/>
          <w:szCs w:val="28"/>
        </w:rPr>
        <w:t>4</w:t>
      </w:r>
      <w:r w:rsidR="005308A0" w:rsidRPr="00CF459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E51B9" w:rsidRPr="008E51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51B9" w:rsidRPr="008E51B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администрации муниципального образования </w:t>
      </w:r>
      <w:r w:rsidR="00F93926">
        <w:rPr>
          <w:rFonts w:ascii="Times New Roman" w:hAnsi="Times New Roman" w:cs="Times New Roman"/>
          <w:sz w:val="28"/>
          <w:szCs w:val="28"/>
        </w:rPr>
        <w:t xml:space="preserve"> город Советск Щекинского</w:t>
      </w:r>
      <w:r w:rsidR="008E51B9" w:rsidRPr="008E51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93926">
        <w:rPr>
          <w:rFonts w:ascii="Times New Roman" w:hAnsi="Times New Roman" w:cs="Times New Roman"/>
          <w:sz w:val="28"/>
          <w:szCs w:val="28"/>
        </w:rPr>
        <w:t>а</w:t>
      </w:r>
      <w:r w:rsidR="008E51B9" w:rsidRPr="008E51B9">
        <w:rPr>
          <w:rFonts w:ascii="Times New Roman" w:hAnsi="Times New Roman" w:cs="Times New Roman"/>
          <w:sz w:val="28"/>
          <w:szCs w:val="28"/>
        </w:rPr>
        <w:t xml:space="preserve"> и постоянную комиссию Собрания депутатов муниципального образования город </w:t>
      </w:r>
      <w:r w:rsidR="00F93926">
        <w:rPr>
          <w:rFonts w:ascii="Times New Roman" w:hAnsi="Times New Roman" w:cs="Times New Roman"/>
          <w:sz w:val="28"/>
          <w:szCs w:val="28"/>
        </w:rPr>
        <w:t>Советск</w:t>
      </w:r>
      <w:r w:rsidR="008E51B9" w:rsidRPr="008E51B9">
        <w:rPr>
          <w:rFonts w:ascii="Times New Roman" w:hAnsi="Times New Roman" w:cs="Times New Roman"/>
          <w:sz w:val="28"/>
          <w:szCs w:val="28"/>
        </w:rPr>
        <w:t xml:space="preserve"> Щекинского района по собственности и развитию инфраструктуры.</w:t>
      </w:r>
    </w:p>
    <w:p w:rsidR="007778FB" w:rsidRPr="001923BE" w:rsidRDefault="00AA6C16" w:rsidP="00AA6C16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CF4595">
        <w:rPr>
          <w:rFonts w:ascii="Times New Roman" w:hAnsi="Times New Roman"/>
          <w:szCs w:val="28"/>
        </w:rPr>
        <w:t>5</w:t>
      </w:r>
      <w:r w:rsidR="007778FB" w:rsidRPr="001923BE">
        <w:rPr>
          <w:rFonts w:ascii="Times New Roman" w:hAnsi="Times New Roman"/>
          <w:szCs w:val="28"/>
        </w:rPr>
        <w:t xml:space="preserve">. Решение вступает в силу со </w:t>
      </w:r>
      <w:r w:rsidR="00066D5B">
        <w:rPr>
          <w:rFonts w:ascii="Times New Roman" w:hAnsi="Times New Roman"/>
          <w:szCs w:val="28"/>
        </w:rPr>
        <w:t xml:space="preserve">дня </w:t>
      </w:r>
      <w:r w:rsidR="00AE706E">
        <w:rPr>
          <w:rFonts w:ascii="Times New Roman" w:hAnsi="Times New Roman"/>
          <w:szCs w:val="28"/>
        </w:rPr>
        <w:t>подписания</w:t>
      </w:r>
      <w:r w:rsidR="007778FB" w:rsidRPr="001923BE">
        <w:rPr>
          <w:rFonts w:ascii="Times New Roman" w:hAnsi="Times New Roman"/>
          <w:szCs w:val="28"/>
        </w:rPr>
        <w:t>.</w:t>
      </w:r>
    </w:p>
    <w:p w:rsidR="0006283E" w:rsidRDefault="0006283E" w:rsidP="00DA26D5">
      <w:pPr>
        <w:pStyle w:val="a4"/>
        <w:ind w:firstLine="708"/>
        <w:rPr>
          <w:rFonts w:ascii="Times New Roman" w:hAnsi="Times New Roman"/>
          <w:szCs w:val="28"/>
        </w:rPr>
      </w:pPr>
    </w:p>
    <w:p w:rsidR="00D314AA" w:rsidRDefault="00D314AA" w:rsidP="00DA26D5">
      <w:pPr>
        <w:pStyle w:val="a4"/>
        <w:ind w:firstLine="708"/>
        <w:rPr>
          <w:rFonts w:ascii="Times New Roman" w:hAnsi="Times New Roman"/>
          <w:szCs w:val="28"/>
        </w:rPr>
      </w:pPr>
    </w:p>
    <w:p w:rsidR="00D314AA" w:rsidRPr="003B1CAE" w:rsidRDefault="00D314AA" w:rsidP="00D314A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B1CAE">
        <w:rPr>
          <w:sz w:val="28"/>
          <w:szCs w:val="28"/>
        </w:rPr>
        <w:t>Глава муниципального образования</w:t>
      </w:r>
    </w:p>
    <w:p w:rsidR="00D314AA" w:rsidRPr="003B1CAE" w:rsidRDefault="00D314AA" w:rsidP="00D314AA">
      <w:pPr>
        <w:tabs>
          <w:tab w:val="left" w:pos="0"/>
        </w:tabs>
        <w:jc w:val="both"/>
        <w:rPr>
          <w:sz w:val="28"/>
          <w:szCs w:val="28"/>
        </w:rPr>
      </w:pPr>
      <w:r w:rsidRPr="003B1CAE">
        <w:rPr>
          <w:sz w:val="28"/>
          <w:szCs w:val="28"/>
        </w:rPr>
        <w:tab/>
        <w:t xml:space="preserve">город </w:t>
      </w:r>
      <w:r w:rsidR="00F93926" w:rsidRPr="003B1CAE">
        <w:rPr>
          <w:sz w:val="28"/>
          <w:szCs w:val="28"/>
        </w:rPr>
        <w:t>Советск</w:t>
      </w:r>
      <w:r w:rsidRPr="003B1CAE">
        <w:rPr>
          <w:sz w:val="28"/>
          <w:szCs w:val="28"/>
        </w:rPr>
        <w:t xml:space="preserve"> </w:t>
      </w:r>
      <w:proofErr w:type="spellStart"/>
      <w:r w:rsidRPr="003B1CAE">
        <w:rPr>
          <w:sz w:val="28"/>
          <w:szCs w:val="28"/>
        </w:rPr>
        <w:t>Щекинского</w:t>
      </w:r>
      <w:proofErr w:type="spellEnd"/>
      <w:r w:rsidRPr="003B1CAE">
        <w:rPr>
          <w:sz w:val="28"/>
          <w:szCs w:val="28"/>
        </w:rPr>
        <w:t xml:space="preserve"> района</w:t>
      </w:r>
      <w:r w:rsidRPr="003B1CAE">
        <w:rPr>
          <w:sz w:val="28"/>
          <w:szCs w:val="28"/>
        </w:rPr>
        <w:tab/>
      </w:r>
      <w:r w:rsidRPr="003B1CAE">
        <w:rPr>
          <w:sz w:val="28"/>
          <w:szCs w:val="28"/>
        </w:rPr>
        <w:tab/>
      </w:r>
      <w:r w:rsidRPr="003B1CAE">
        <w:rPr>
          <w:sz w:val="28"/>
          <w:szCs w:val="28"/>
        </w:rPr>
        <w:tab/>
      </w:r>
      <w:r w:rsidR="003B1CAE">
        <w:rPr>
          <w:sz w:val="28"/>
          <w:szCs w:val="28"/>
        </w:rPr>
        <w:t xml:space="preserve">                </w:t>
      </w:r>
      <w:r w:rsidR="00F93926" w:rsidRPr="003B1CAE">
        <w:rPr>
          <w:sz w:val="28"/>
          <w:szCs w:val="28"/>
        </w:rPr>
        <w:t>В.</w:t>
      </w:r>
      <w:r w:rsidR="003B1CAE">
        <w:rPr>
          <w:sz w:val="28"/>
          <w:szCs w:val="28"/>
        </w:rPr>
        <w:t xml:space="preserve"> </w:t>
      </w:r>
      <w:r w:rsidR="006226D4" w:rsidRPr="003B1CAE">
        <w:rPr>
          <w:sz w:val="28"/>
          <w:szCs w:val="28"/>
        </w:rPr>
        <w:t>А.</w:t>
      </w:r>
      <w:r w:rsidR="00F93926" w:rsidRPr="003B1CAE">
        <w:rPr>
          <w:sz w:val="28"/>
          <w:szCs w:val="28"/>
        </w:rPr>
        <w:t xml:space="preserve"> Глазков</w:t>
      </w:r>
    </w:p>
    <w:p w:rsidR="00D314AA" w:rsidRPr="004267D1" w:rsidRDefault="00D314AA" w:rsidP="00D314AA">
      <w:pPr>
        <w:tabs>
          <w:tab w:val="left" w:pos="0"/>
        </w:tabs>
        <w:rPr>
          <w:b/>
          <w:sz w:val="28"/>
          <w:szCs w:val="28"/>
        </w:rPr>
      </w:pPr>
    </w:p>
    <w:p w:rsidR="009A62CC" w:rsidRDefault="009A62CC" w:rsidP="00817CD9">
      <w:pPr>
        <w:jc w:val="both"/>
        <w:rPr>
          <w:sz w:val="28"/>
          <w:szCs w:val="28"/>
        </w:rPr>
      </w:pPr>
    </w:p>
    <w:p w:rsidR="00AA6C16" w:rsidRDefault="00D314AA" w:rsidP="00F939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6C16">
        <w:rPr>
          <w:sz w:val="28"/>
          <w:szCs w:val="28"/>
        </w:rPr>
        <w:tab/>
      </w:r>
      <w:r w:rsidR="00AA6C16">
        <w:rPr>
          <w:sz w:val="28"/>
          <w:szCs w:val="28"/>
        </w:rPr>
        <w:tab/>
      </w:r>
      <w:r w:rsidR="00AA6C16">
        <w:rPr>
          <w:sz w:val="28"/>
          <w:szCs w:val="28"/>
        </w:rPr>
        <w:tab/>
      </w:r>
      <w:r w:rsidR="00AA6C16">
        <w:rPr>
          <w:sz w:val="28"/>
          <w:szCs w:val="28"/>
        </w:rPr>
        <w:tab/>
      </w:r>
      <w:r w:rsidR="00AA6C16">
        <w:rPr>
          <w:sz w:val="28"/>
          <w:szCs w:val="28"/>
        </w:rPr>
        <w:tab/>
      </w:r>
      <w:r w:rsidR="00AA6C16">
        <w:rPr>
          <w:sz w:val="28"/>
          <w:szCs w:val="28"/>
        </w:rPr>
        <w:tab/>
      </w:r>
      <w:r w:rsidR="00AA6C16">
        <w:rPr>
          <w:sz w:val="28"/>
          <w:szCs w:val="28"/>
        </w:rPr>
        <w:tab/>
      </w:r>
      <w:r w:rsidR="00AA6C16">
        <w:rPr>
          <w:sz w:val="28"/>
          <w:szCs w:val="28"/>
        </w:rPr>
        <w:tab/>
      </w:r>
      <w:r w:rsidR="00AA6C16">
        <w:rPr>
          <w:sz w:val="28"/>
          <w:szCs w:val="28"/>
        </w:rPr>
        <w:tab/>
      </w:r>
    </w:p>
    <w:p w:rsidR="00AA6C16" w:rsidRDefault="00AA6C16" w:rsidP="003C76FD">
      <w:pPr>
        <w:jc w:val="both"/>
        <w:rPr>
          <w:sz w:val="28"/>
          <w:szCs w:val="28"/>
        </w:rPr>
      </w:pPr>
    </w:p>
    <w:p w:rsidR="00AA6C16" w:rsidRDefault="00AA6C16" w:rsidP="003C76FD">
      <w:pPr>
        <w:jc w:val="both"/>
        <w:rPr>
          <w:sz w:val="28"/>
          <w:szCs w:val="28"/>
        </w:rPr>
      </w:pPr>
    </w:p>
    <w:p w:rsidR="00AA6C16" w:rsidRDefault="00AA6C16" w:rsidP="003C76FD">
      <w:pPr>
        <w:jc w:val="both"/>
        <w:rPr>
          <w:sz w:val="28"/>
          <w:szCs w:val="28"/>
        </w:rPr>
      </w:pPr>
    </w:p>
    <w:p w:rsidR="00AA6C16" w:rsidRDefault="00AA6C16" w:rsidP="003C76FD">
      <w:pPr>
        <w:jc w:val="both"/>
        <w:rPr>
          <w:sz w:val="28"/>
          <w:szCs w:val="28"/>
        </w:rPr>
      </w:pPr>
    </w:p>
    <w:p w:rsidR="00AA6C16" w:rsidRDefault="00AA6C16" w:rsidP="003C76FD">
      <w:pPr>
        <w:jc w:val="both"/>
        <w:rPr>
          <w:sz w:val="28"/>
          <w:szCs w:val="28"/>
        </w:rPr>
      </w:pPr>
    </w:p>
    <w:p w:rsidR="00AA6C16" w:rsidRDefault="00AA6C16" w:rsidP="003C76FD">
      <w:pPr>
        <w:jc w:val="both"/>
        <w:rPr>
          <w:sz w:val="28"/>
          <w:szCs w:val="28"/>
        </w:rPr>
      </w:pPr>
    </w:p>
    <w:p w:rsidR="00AA6C16" w:rsidRDefault="00AA6C16" w:rsidP="003C76FD">
      <w:pPr>
        <w:jc w:val="both"/>
        <w:rPr>
          <w:sz w:val="28"/>
          <w:szCs w:val="28"/>
        </w:rPr>
      </w:pPr>
    </w:p>
    <w:p w:rsidR="00AA6C16" w:rsidRDefault="00AA6C16" w:rsidP="003C76FD">
      <w:pPr>
        <w:jc w:val="both"/>
        <w:rPr>
          <w:sz w:val="28"/>
          <w:szCs w:val="28"/>
        </w:rPr>
      </w:pPr>
    </w:p>
    <w:p w:rsidR="00AA6C16" w:rsidRDefault="00AA6C16" w:rsidP="003C76FD">
      <w:pPr>
        <w:jc w:val="both"/>
        <w:rPr>
          <w:sz w:val="28"/>
          <w:szCs w:val="28"/>
        </w:rPr>
      </w:pPr>
    </w:p>
    <w:p w:rsidR="00FF3030" w:rsidRDefault="00FF3030" w:rsidP="0006283E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E51B9" w:rsidRDefault="008E51B9" w:rsidP="0006283E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E51B9" w:rsidRDefault="008E51B9" w:rsidP="0006283E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E51B9" w:rsidRDefault="008E51B9" w:rsidP="0006283E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E51B9" w:rsidRDefault="008E51B9" w:rsidP="0006283E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E51B9" w:rsidRDefault="008E51B9" w:rsidP="0006283E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E51B9" w:rsidRDefault="008E51B9" w:rsidP="0006283E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E51B9" w:rsidRDefault="008E51B9" w:rsidP="0006283E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E51B9" w:rsidRDefault="008E51B9" w:rsidP="0006283E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E51B9" w:rsidRDefault="008E51B9" w:rsidP="0006283E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E51B9" w:rsidRDefault="008E51B9" w:rsidP="0006283E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E51B9" w:rsidRDefault="008E51B9" w:rsidP="0006283E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E51B9" w:rsidRDefault="008E51B9" w:rsidP="0006283E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E51B9" w:rsidRDefault="008E51B9" w:rsidP="0006283E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63DB4" w:rsidRDefault="00763DB4" w:rsidP="0006283E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63DB4" w:rsidRDefault="00763DB4" w:rsidP="0006283E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63DB4" w:rsidRDefault="00763DB4" w:rsidP="0006283E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63DB4" w:rsidRDefault="00763DB4" w:rsidP="0006283E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63DB4" w:rsidRDefault="00763DB4" w:rsidP="0006283E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63DB4" w:rsidRDefault="00763DB4" w:rsidP="0006283E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E51B9" w:rsidRDefault="008E51B9" w:rsidP="0006283E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93926" w:rsidRDefault="00F93926" w:rsidP="0006283E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93926" w:rsidRDefault="00F93926" w:rsidP="0006283E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93926" w:rsidRDefault="00F93926" w:rsidP="0006283E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93926" w:rsidRDefault="00F93926" w:rsidP="0006283E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93926" w:rsidRDefault="00F93926" w:rsidP="0006283E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93926" w:rsidRDefault="00F93926" w:rsidP="0006283E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93926" w:rsidRDefault="00F93926" w:rsidP="00457D56">
      <w:pPr>
        <w:pStyle w:val="a6"/>
        <w:ind w:left="0" w:right="11"/>
        <w:rPr>
          <w:rFonts w:ascii="Times New Roman" w:hAnsi="Times New Roman" w:cs="Times New Roman"/>
          <w:sz w:val="28"/>
          <w:szCs w:val="28"/>
        </w:rPr>
      </w:pPr>
    </w:p>
    <w:p w:rsidR="0006283E" w:rsidRPr="00F6053C" w:rsidRDefault="0006283E" w:rsidP="0006283E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6053C">
        <w:rPr>
          <w:rFonts w:ascii="Times New Roman" w:hAnsi="Times New Roman" w:cs="Times New Roman"/>
          <w:sz w:val="28"/>
          <w:szCs w:val="28"/>
        </w:rPr>
        <w:t>Приложение</w:t>
      </w:r>
      <w:r w:rsidR="00B30B6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B1CAE" w:rsidRDefault="0006283E" w:rsidP="0006283E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6053C">
        <w:rPr>
          <w:rFonts w:ascii="Times New Roman" w:hAnsi="Times New Roman" w:cs="Times New Roman"/>
          <w:sz w:val="28"/>
          <w:szCs w:val="28"/>
        </w:rPr>
        <w:t>к решению Собрания</w:t>
      </w:r>
      <w:r w:rsidR="003B1CAE">
        <w:rPr>
          <w:rFonts w:ascii="Times New Roman" w:hAnsi="Times New Roman" w:cs="Times New Roman"/>
          <w:sz w:val="28"/>
          <w:szCs w:val="28"/>
        </w:rPr>
        <w:t xml:space="preserve"> </w:t>
      </w:r>
      <w:r w:rsidR="00F93926"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06283E" w:rsidRPr="00F6053C" w:rsidRDefault="00F93926" w:rsidP="0006283E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</w:t>
      </w:r>
      <w:proofErr w:type="spellEnd"/>
      <w:r w:rsidR="0006283E" w:rsidRPr="00F60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83E" w:rsidRPr="00F6053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06283E" w:rsidRPr="00F6053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6283E" w:rsidRPr="00F6053C" w:rsidRDefault="002B75BB" w:rsidP="0006283E">
      <w:pPr>
        <w:pStyle w:val="a6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bookmarkStart w:id="0" w:name="_GoBack"/>
      <w:bookmarkEnd w:id="0"/>
      <w:r w:rsidR="00457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 мая</w:t>
      </w:r>
      <w:r w:rsidR="00457D56">
        <w:rPr>
          <w:rFonts w:ascii="Times New Roman" w:hAnsi="Times New Roman" w:cs="Times New Roman"/>
          <w:sz w:val="28"/>
          <w:szCs w:val="28"/>
        </w:rPr>
        <w:t xml:space="preserve"> 2018</w:t>
      </w:r>
      <w:r w:rsidR="006226D4">
        <w:rPr>
          <w:rFonts w:ascii="Times New Roman" w:hAnsi="Times New Roman" w:cs="Times New Roman"/>
          <w:sz w:val="28"/>
          <w:szCs w:val="28"/>
        </w:rPr>
        <w:t>г.</w:t>
      </w:r>
      <w:r w:rsidR="0006283E" w:rsidRPr="00F6053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68-227</w:t>
      </w:r>
    </w:p>
    <w:p w:rsidR="0006283E" w:rsidRPr="00F6053C" w:rsidRDefault="0006283E" w:rsidP="0006283E">
      <w:pPr>
        <w:pStyle w:val="a6"/>
        <w:ind w:left="0" w:right="1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446AA" w:rsidRDefault="003446AA" w:rsidP="003446AA">
      <w:pPr>
        <w:jc w:val="center"/>
        <w:rPr>
          <w:b/>
          <w:sz w:val="28"/>
          <w:szCs w:val="28"/>
        </w:rPr>
      </w:pPr>
      <w:r w:rsidRPr="003446AA">
        <w:rPr>
          <w:b/>
          <w:sz w:val="28"/>
          <w:szCs w:val="28"/>
        </w:rPr>
        <w:t>Условия концессионного соглашения</w:t>
      </w:r>
    </w:p>
    <w:p w:rsidR="003446AA" w:rsidRPr="003446AA" w:rsidRDefault="003446AA" w:rsidP="003446AA">
      <w:pPr>
        <w:jc w:val="center"/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8"/>
        <w:gridCol w:w="7512"/>
      </w:tblGrid>
      <w:tr w:rsidR="003446AA" w:rsidTr="0062777D">
        <w:tc>
          <w:tcPr>
            <w:tcW w:w="1848" w:type="dxa"/>
            <w:vAlign w:val="center"/>
          </w:tcPr>
          <w:p w:rsidR="003446AA" w:rsidRPr="00B967F7" w:rsidRDefault="003446AA" w:rsidP="001C6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и стороны концессионного соглашения</w:t>
            </w:r>
          </w:p>
        </w:tc>
        <w:tc>
          <w:tcPr>
            <w:tcW w:w="7512" w:type="dxa"/>
            <w:vAlign w:val="bottom"/>
          </w:tcPr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</w:p>
          <w:p w:rsidR="003D0A6E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теплоснабжения</w:t>
            </w:r>
            <w:r w:rsidR="00774549">
              <w:rPr>
                <w:sz w:val="20"/>
                <w:szCs w:val="20"/>
              </w:rPr>
              <w:t xml:space="preserve"> - </w:t>
            </w:r>
            <w:r w:rsidR="00774549">
              <w:t xml:space="preserve"> </w:t>
            </w:r>
            <w:r w:rsidR="00F93926" w:rsidRPr="00457D56">
              <w:rPr>
                <w:sz w:val="20"/>
                <w:szCs w:val="20"/>
              </w:rPr>
              <w:t>водогре</w:t>
            </w:r>
            <w:r w:rsidR="00457D56" w:rsidRPr="00457D56">
              <w:rPr>
                <w:sz w:val="20"/>
                <w:szCs w:val="20"/>
              </w:rPr>
              <w:t>йная отдельно стоящая котельная</w:t>
            </w:r>
            <w:r w:rsidR="00774549">
              <w:rPr>
                <w:sz w:val="20"/>
                <w:szCs w:val="20"/>
              </w:rPr>
              <w:t>, расположенная по адресу: Тульская область,</w:t>
            </w:r>
            <w:r w:rsidR="00861EE4">
              <w:rPr>
                <w:sz w:val="20"/>
                <w:szCs w:val="20"/>
              </w:rPr>
              <w:t xml:space="preserve"> Щекинский </w:t>
            </w:r>
            <w:r w:rsidR="00774549">
              <w:rPr>
                <w:sz w:val="20"/>
                <w:szCs w:val="20"/>
              </w:rPr>
              <w:t xml:space="preserve"> </w:t>
            </w:r>
            <w:r w:rsidR="00861EE4">
              <w:rPr>
                <w:sz w:val="20"/>
                <w:szCs w:val="20"/>
              </w:rPr>
              <w:t xml:space="preserve">район, </w:t>
            </w:r>
            <w:r w:rsidR="00774549">
              <w:rPr>
                <w:sz w:val="20"/>
                <w:szCs w:val="20"/>
              </w:rPr>
              <w:t xml:space="preserve">г. </w:t>
            </w:r>
            <w:r w:rsidR="00861EE4">
              <w:rPr>
                <w:sz w:val="20"/>
                <w:szCs w:val="20"/>
              </w:rPr>
              <w:t>Советск</w:t>
            </w:r>
            <w:r w:rsidR="00774549">
              <w:rPr>
                <w:sz w:val="20"/>
                <w:szCs w:val="20"/>
              </w:rPr>
              <w:t>, ул</w:t>
            </w:r>
            <w:proofErr w:type="gramStart"/>
            <w:r w:rsidR="00774549">
              <w:rPr>
                <w:sz w:val="20"/>
                <w:szCs w:val="20"/>
              </w:rPr>
              <w:t>.</w:t>
            </w:r>
            <w:r w:rsidR="00861EE4">
              <w:rPr>
                <w:sz w:val="20"/>
                <w:szCs w:val="20"/>
              </w:rPr>
              <w:t>Э</w:t>
            </w:r>
            <w:proofErr w:type="gramEnd"/>
            <w:r w:rsidR="00861EE4">
              <w:rPr>
                <w:sz w:val="20"/>
                <w:szCs w:val="20"/>
              </w:rPr>
              <w:t>нергетиков, д.1г.</w:t>
            </w:r>
          </w:p>
          <w:p w:rsidR="00332D43" w:rsidRDefault="00332D43" w:rsidP="001C628E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32D43" w:rsidRDefault="00332D43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Стороны концессионного соглашения: </w:t>
            </w:r>
            <w:proofErr w:type="spellStart"/>
            <w:r>
              <w:rPr>
                <w:sz w:val="20"/>
                <w:szCs w:val="20"/>
              </w:rPr>
              <w:t>Концедент</w:t>
            </w:r>
            <w:proofErr w:type="spellEnd"/>
            <w:r>
              <w:rPr>
                <w:sz w:val="20"/>
                <w:szCs w:val="20"/>
              </w:rPr>
              <w:t xml:space="preserve"> и Концессионер</w:t>
            </w:r>
            <w:r w:rsidR="00BF0DDF">
              <w:rPr>
                <w:sz w:val="20"/>
                <w:szCs w:val="20"/>
              </w:rPr>
              <w:t>, Субъект Российской Федерации – Тульская область</w:t>
            </w:r>
            <w:r w:rsidR="00D17742">
              <w:rPr>
                <w:sz w:val="20"/>
                <w:szCs w:val="20"/>
              </w:rPr>
              <w:t>,</w:t>
            </w:r>
            <w:r w:rsidR="00E857F6">
              <w:rPr>
                <w:sz w:val="20"/>
                <w:szCs w:val="20"/>
              </w:rPr>
              <w:t xml:space="preserve"> от имени которой выступает заместитель Губернатора Тульской области Егоров Сергей Николаевич</w:t>
            </w:r>
            <w:r>
              <w:rPr>
                <w:sz w:val="20"/>
                <w:szCs w:val="20"/>
              </w:rPr>
              <w:t>.</w:t>
            </w:r>
          </w:p>
          <w:p w:rsidR="000A246B" w:rsidRDefault="00332D43" w:rsidP="001C628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Концедентом</w:t>
            </w:r>
            <w:proofErr w:type="spellEnd"/>
            <w:r>
              <w:rPr>
                <w:sz w:val="20"/>
                <w:szCs w:val="20"/>
              </w:rPr>
              <w:t xml:space="preserve"> является муниципальное образование </w:t>
            </w:r>
            <w:r w:rsidR="006B151E">
              <w:rPr>
                <w:sz w:val="20"/>
                <w:szCs w:val="20"/>
              </w:rPr>
              <w:t xml:space="preserve">город </w:t>
            </w:r>
            <w:r w:rsidR="00D41BE0">
              <w:rPr>
                <w:sz w:val="20"/>
                <w:szCs w:val="20"/>
              </w:rPr>
              <w:t>Советск</w:t>
            </w:r>
            <w:r w:rsidR="006B151E">
              <w:rPr>
                <w:sz w:val="20"/>
                <w:szCs w:val="20"/>
              </w:rPr>
              <w:t xml:space="preserve"> Щекинского района</w:t>
            </w:r>
            <w:r>
              <w:rPr>
                <w:sz w:val="20"/>
                <w:szCs w:val="20"/>
              </w:rPr>
              <w:t xml:space="preserve">, от имени которого выступает администрация муниципального образования </w:t>
            </w:r>
            <w:r w:rsidR="00D41BE0">
              <w:rPr>
                <w:sz w:val="20"/>
                <w:szCs w:val="20"/>
              </w:rPr>
              <w:t>город Советск Щекинского района</w:t>
            </w:r>
            <w:r>
              <w:rPr>
                <w:sz w:val="20"/>
                <w:szCs w:val="20"/>
              </w:rPr>
              <w:t xml:space="preserve"> в лице </w:t>
            </w:r>
            <w:r w:rsidR="00D41BE0">
              <w:rPr>
                <w:sz w:val="20"/>
                <w:szCs w:val="20"/>
              </w:rPr>
              <w:t xml:space="preserve">исполняющего обязанности главы администрации </w:t>
            </w:r>
            <w:r>
              <w:rPr>
                <w:sz w:val="20"/>
                <w:szCs w:val="20"/>
              </w:rPr>
              <w:t xml:space="preserve"> муниципального образования </w:t>
            </w:r>
            <w:r w:rsidR="00D41BE0">
              <w:rPr>
                <w:sz w:val="20"/>
                <w:szCs w:val="20"/>
              </w:rPr>
              <w:t>город Советск Щекинского</w:t>
            </w:r>
            <w:r>
              <w:rPr>
                <w:sz w:val="20"/>
                <w:szCs w:val="20"/>
              </w:rPr>
              <w:t xml:space="preserve"> район</w:t>
            </w:r>
            <w:r w:rsidR="00D41BE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</w:p>
          <w:p w:rsidR="0045587E" w:rsidRPr="00F66BA7" w:rsidRDefault="002B38A1" w:rsidP="00D41BE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Концессионером является </w:t>
            </w:r>
            <w:r w:rsidR="00D41BE0">
              <w:rPr>
                <w:sz w:val="20"/>
                <w:szCs w:val="20"/>
              </w:rPr>
              <w:t>общество с ограниченной ответственностью «Теплоснабжающая компания – Советск» (ООО «ТК-Советск»)</w:t>
            </w:r>
          </w:p>
        </w:tc>
      </w:tr>
      <w:tr w:rsidR="003446AA" w:rsidTr="0062777D">
        <w:trPr>
          <w:trHeight w:val="5235"/>
        </w:trPr>
        <w:tc>
          <w:tcPr>
            <w:tcW w:w="1848" w:type="dxa"/>
            <w:vAlign w:val="center"/>
          </w:tcPr>
          <w:p w:rsidR="003446AA" w:rsidRPr="00B967F7" w:rsidRDefault="003446AA" w:rsidP="001C6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Обязательства концессионера по </w:t>
            </w:r>
            <w:r w:rsidR="00050E3E">
              <w:rPr>
                <w:sz w:val="20"/>
                <w:szCs w:val="20"/>
              </w:rPr>
              <w:t xml:space="preserve">строительству </w:t>
            </w:r>
            <w:r>
              <w:rPr>
                <w:sz w:val="20"/>
                <w:szCs w:val="20"/>
              </w:rPr>
              <w:t xml:space="preserve">объекта концессионного соглашения, соблюдение сроков его </w:t>
            </w:r>
            <w:r w:rsidR="00050E3E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7512" w:type="dxa"/>
          </w:tcPr>
          <w:p w:rsidR="003446AA" w:rsidRPr="00AE4B27" w:rsidRDefault="003446AA" w:rsidP="001C628E">
            <w:pPr>
              <w:jc w:val="both"/>
              <w:rPr>
                <w:sz w:val="20"/>
                <w:szCs w:val="20"/>
              </w:rPr>
            </w:pPr>
            <w:r w:rsidRPr="00AE4B27">
              <w:rPr>
                <w:sz w:val="20"/>
                <w:szCs w:val="20"/>
              </w:rPr>
              <w:t xml:space="preserve">Концессионер обязан </w:t>
            </w:r>
            <w:r w:rsidR="00050E3E">
              <w:rPr>
                <w:sz w:val="20"/>
                <w:szCs w:val="20"/>
              </w:rPr>
              <w:t>построить</w:t>
            </w:r>
            <w:r w:rsidRPr="00AE4B27">
              <w:rPr>
                <w:sz w:val="20"/>
                <w:szCs w:val="20"/>
              </w:rPr>
              <w:t xml:space="preserve"> объект концессионного соглашения:</w:t>
            </w:r>
          </w:p>
          <w:tbl>
            <w:tblPr>
              <w:tblW w:w="723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00"/>
              <w:gridCol w:w="1997"/>
              <w:gridCol w:w="1701"/>
              <w:gridCol w:w="1532"/>
            </w:tblGrid>
            <w:tr w:rsidR="003446AA" w:rsidRPr="00AE4B27" w:rsidTr="003446AA">
              <w:tc>
                <w:tcPr>
                  <w:tcW w:w="2000" w:type="dxa"/>
                  <w:shd w:val="clear" w:color="auto" w:fill="auto"/>
                  <w:vAlign w:val="center"/>
                </w:tcPr>
                <w:p w:rsidR="003446AA" w:rsidRPr="00AE4B27" w:rsidRDefault="003446AA" w:rsidP="002B75BB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AE4B27">
                    <w:rPr>
                      <w:color w:val="000000"/>
                      <w:sz w:val="20"/>
                      <w:szCs w:val="20"/>
                      <w:lang w:bidi="ru-RU"/>
                    </w:rPr>
                    <w:t>Наименование объе</w:t>
                  </w:r>
                  <w:r w:rsidR="00050E3E">
                    <w:rPr>
                      <w:color w:val="000000"/>
                      <w:sz w:val="20"/>
                      <w:szCs w:val="20"/>
                      <w:lang w:bidi="ru-RU"/>
                    </w:rPr>
                    <w:t>к</w:t>
                  </w:r>
                  <w:r w:rsidRPr="00AE4B27">
                    <w:rPr>
                      <w:color w:val="000000"/>
                      <w:sz w:val="20"/>
                      <w:szCs w:val="20"/>
                      <w:lang w:bidi="ru-RU"/>
                    </w:rPr>
                    <w:t>та</w:t>
                  </w:r>
                </w:p>
              </w:tc>
              <w:tc>
                <w:tcPr>
                  <w:tcW w:w="1997" w:type="dxa"/>
                  <w:shd w:val="clear" w:color="auto" w:fill="auto"/>
                  <w:vAlign w:val="center"/>
                </w:tcPr>
                <w:p w:rsidR="003446AA" w:rsidRPr="00AE4B27" w:rsidRDefault="00332D43" w:rsidP="002B75BB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bidi="ru-RU"/>
                    </w:rPr>
                    <w:t>Наименование мероприятия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446AA" w:rsidRPr="00AE4B27" w:rsidRDefault="003446AA" w:rsidP="002B75BB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bidi="ru-RU"/>
                    </w:rPr>
                    <w:t>П</w:t>
                  </w:r>
                  <w:r w:rsidRPr="00AE4B27">
                    <w:rPr>
                      <w:color w:val="000000"/>
                      <w:sz w:val="20"/>
                      <w:szCs w:val="20"/>
                      <w:lang w:bidi="ru-RU"/>
                    </w:rPr>
                    <w:t>ериод выполнения</w:t>
                  </w:r>
                </w:p>
              </w:tc>
              <w:tc>
                <w:tcPr>
                  <w:tcW w:w="1532" w:type="dxa"/>
                  <w:shd w:val="clear" w:color="auto" w:fill="auto"/>
                  <w:vAlign w:val="center"/>
                </w:tcPr>
                <w:p w:rsidR="003446AA" w:rsidRPr="00AE4B27" w:rsidRDefault="003446AA" w:rsidP="002B75BB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AE4B27">
                    <w:rPr>
                      <w:color w:val="000000"/>
                      <w:sz w:val="20"/>
                      <w:szCs w:val="20"/>
                      <w:lang w:bidi="ru-RU"/>
                    </w:rPr>
                    <w:t>Стоимость (руб.)</w:t>
                  </w:r>
                </w:p>
              </w:tc>
            </w:tr>
            <w:tr w:rsidR="003446AA" w:rsidRPr="00AE4B27" w:rsidTr="003446AA">
              <w:tc>
                <w:tcPr>
                  <w:tcW w:w="2000" w:type="dxa"/>
                  <w:shd w:val="clear" w:color="auto" w:fill="auto"/>
                  <w:vAlign w:val="center"/>
                </w:tcPr>
                <w:p w:rsidR="003446AA" w:rsidRPr="00AE4B27" w:rsidRDefault="00D41BE0" w:rsidP="002B75BB">
                  <w:pPr>
                    <w:framePr w:hSpace="180" w:wrap="around" w:vAnchor="text" w:hAnchor="text" w:y="1"/>
                    <w:widowControl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Водогрейная отдельно стоящая котельная</w:t>
                  </w:r>
                  <w:r w:rsidR="00050E3E">
                    <w:rPr>
                      <w:sz w:val="20"/>
                      <w:szCs w:val="20"/>
                    </w:rPr>
                    <w:t xml:space="preserve">, расположенная по адресу: Тульская область, </w:t>
                  </w:r>
                  <w:r>
                    <w:rPr>
                      <w:sz w:val="20"/>
                      <w:szCs w:val="20"/>
                    </w:rPr>
                    <w:t>Щекинский район, город Советск</w:t>
                  </w:r>
                  <w:r w:rsidR="00050E3E">
                    <w:rPr>
                      <w:sz w:val="20"/>
                      <w:szCs w:val="20"/>
                    </w:rPr>
                    <w:t xml:space="preserve">, ул. </w:t>
                  </w:r>
                  <w:r>
                    <w:rPr>
                      <w:sz w:val="20"/>
                      <w:szCs w:val="20"/>
                    </w:rPr>
                    <w:t>Энергетиков, д.1г</w:t>
                  </w:r>
                </w:p>
              </w:tc>
              <w:tc>
                <w:tcPr>
                  <w:tcW w:w="1997" w:type="dxa"/>
                  <w:shd w:val="clear" w:color="auto" w:fill="auto"/>
                  <w:vAlign w:val="center"/>
                </w:tcPr>
                <w:p w:rsidR="003446AA" w:rsidRPr="00AE4B27" w:rsidRDefault="00050E3E" w:rsidP="002B75BB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bidi="ru-RU"/>
                    </w:rPr>
                    <w:t>Строительство</w:t>
                  </w:r>
                  <w:r w:rsidR="00D41BE0">
                    <w:rPr>
                      <w:color w:val="000000"/>
                      <w:sz w:val="20"/>
                      <w:szCs w:val="20"/>
                      <w:lang w:bidi="ru-RU"/>
                    </w:rPr>
                    <w:t xml:space="preserve"> водогрейной</w:t>
                  </w:r>
                  <w:r>
                    <w:rPr>
                      <w:color w:val="000000"/>
                      <w:sz w:val="20"/>
                      <w:szCs w:val="20"/>
                      <w:lang w:bidi="ru-RU"/>
                    </w:rPr>
                    <w:t xml:space="preserve"> котельной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446AA" w:rsidRPr="00AE4B27" w:rsidRDefault="003446AA" w:rsidP="002B75BB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 w:rsidRPr="00AE4B27">
                    <w:rPr>
                      <w:color w:val="000000"/>
                      <w:sz w:val="20"/>
                      <w:szCs w:val="20"/>
                      <w:lang w:bidi="ru-RU"/>
                    </w:rPr>
                    <w:t>201</w:t>
                  </w:r>
                  <w:r w:rsidR="00D41BE0">
                    <w:rPr>
                      <w:color w:val="000000"/>
                      <w:sz w:val="20"/>
                      <w:szCs w:val="20"/>
                      <w:lang w:bidi="ru-RU"/>
                    </w:rPr>
                    <w:t>8</w:t>
                  </w:r>
                </w:p>
              </w:tc>
              <w:tc>
                <w:tcPr>
                  <w:tcW w:w="1532" w:type="dxa"/>
                  <w:shd w:val="clear" w:color="auto" w:fill="auto"/>
                  <w:vAlign w:val="center"/>
                </w:tcPr>
                <w:p w:rsidR="003446AA" w:rsidRPr="00AE4B27" w:rsidRDefault="005E7116" w:rsidP="002B75BB">
                  <w:pPr>
                    <w:framePr w:hSpace="180" w:wrap="around" w:vAnchor="text" w:hAnchor="text" w:y="1"/>
                    <w:widowControl w:val="0"/>
                    <w:ind w:right="240"/>
                    <w:suppressOverlap/>
                    <w:jc w:val="center"/>
                    <w:rPr>
                      <w:color w:val="000000"/>
                      <w:sz w:val="20"/>
                      <w:szCs w:val="20"/>
                      <w:lang w:bidi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bidi="ru-RU"/>
                    </w:rPr>
                    <w:t>130412000</w:t>
                  </w:r>
                </w:p>
              </w:tc>
            </w:tr>
          </w:tbl>
          <w:p w:rsidR="003446AA" w:rsidRPr="00AE4B27" w:rsidRDefault="003446AA" w:rsidP="001C628E">
            <w:pPr>
              <w:rPr>
                <w:sz w:val="20"/>
                <w:szCs w:val="20"/>
              </w:rPr>
            </w:pPr>
          </w:p>
        </w:tc>
      </w:tr>
      <w:tr w:rsidR="003446AA" w:rsidTr="0062777D">
        <w:tc>
          <w:tcPr>
            <w:tcW w:w="1848" w:type="dxa"/>
          </w:tcPr>
          <w:p w:rsidR="003446AA" w:rsidRPr="00B967F7" w:rsidRDefault="003446AA" w:rsidP="001C6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действия концессионного соглашения</w:t>
            </w:r>
          </w:p>
        </w:tc>
        <w:tc>
          <w:tcPr>
            <w:tcW w:w="7512" w:type="dxa"/>
            <w:vAlign w:val="center"/>
          </w:tcPr>
          <w:p w:rsidR="003446AA" w:rsidRPr="00AE4B27" w:rsidRDefault="0012404C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446AA">
              <w:rPr>
                <w:sz w:val="20"/>
                <w:szCs w:val="20"/>
              </w:rPr>
              <w:t xml:space="preserve"> лет </w:t>
            </w:r>
            <w:proofErr w:type="gramStart"/>
            <w:r w:rsidR="003446AA">
              <w:rPr>
                <w:sz w:val="20"/>
                <w:szCs w:val="20"/>
              </w:rPr>
              <w:t>с даты заключения</w:t>
            </w:r>
            <w:proofErr w:type="gramEnd"/>
            <w:r w:rsidR="003446AA">
              <w:rPr>
                <w:sz w:val="20"/>
                <w:szCs w:val="20"/>
              </w:rPr>
              <w:t xml:space="preserve"> концессионного соглашения</w:t>
            </w:r>
          </w:p>
        </w:tc>
      </w:tr>
      <w:tr w:rsidR="003446AA" w:rsidTr="0062777D">
        <w:tc>
          <w:tcPr>
            <w:tcW w:w="1848" w:type="dxa"/>
            <w:vAlign w:val="center"/>
          </w:tcPr>
          <w:p w:rsidR="003446AA" w:rsidRPr="00B967F7" w:rsidRDefault="003446AA" w:rsidP="001C6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Описание, в том числе технико-экономические показатели, объекта концессионного соглашения</w:t>
            </w:r>
          </w:p>
        </w:tc>
        <w:tc>
          <w:tcPr>
            <w:tcW w:w="7512" w:type="dxa"/>
          </w:tcPr>
          <w:p w:rsidR="003446AA" w:rsidRDefault="0012404C" w:rsidP="001C628E">
            <w:pPr>
              <w:widowControl w:val="0"/>
              <w:ind w:right="-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Водогрейная котельная</w:t>
            </w:r>
            <w:r w:rsidR="00530C1E" w:rsidRPr="00530C1E">
              <w:rPr>
                <w:sz w:val="20"/>
                <w:szCs w:val="20"/>
              </w:rPr>
              <w:t xml:space="preserve"> по адресу: Тульская область, </w:t>
            </w:r>
            <w:r>
              <w:rPr>
                <w:sz w:val="20"/>
                <w:szCs w:val="20"/>
              </w:rPr>
              <w:t xml:space="preserve">Щекинский район, </w:t>
            </w:r>
            <w:r w:rsidR="00530C1E" w:rsidRPr="00530C1E">
              <w:rPr>
                <w:sz w:val="20"/>
                <w:szCs w:val="20"/>
              </w:rPr>
              <w:t>г.</w:t>
            </w:r>
            <w:r w:rsidR="00530C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Советск</w:t>
            </w:r>
            <w:r w:rsidR="00530C1E">
              <w:rPr>
                <w:sz w:val="20"/>
                <w:szCs w:val="20"/>
              </w:rPr>
              <w:t>, ул</w:t>
            </w:r>
            <w:proofErr w:type="gramStart"/>
            <w:r w:rsidR="00530C1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нергетиков, д.1г с пятью котлами по 8 мВт</w:t>
            </w:r>
            <w:r w:rsidR="00530C1E">
              <w:rPr>
                <w:sz w:val="20"/>
                <w:szCs w:val="20"/>
              </w:rPr>
              <w:t>.</w:t>
            </w:r>
          </w:p>
          <w:p w:rsidR="00530C1E" w:rsidRPr="00530C1E" w:rsidRDefault="00530C1E" w:rsidP="001C628E">
            <w:pPr>
              <w:shd w:val="clear" w:color="auto" w:fill="FFFFFF"/>
              <w:ind w:right="2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30C1E">
              <w:rPr>
                <w:rFonts w:eastAsia="Calibri"/>
                <w:sz w:val="20"/>
                <w:szCs w:val="20"/>
                <w:lang w:eastAsia="en-US"/>
              </w:rPr>
              <w:t>Основное топливо - природный газ.</w:t>
            </w:r>
          </w:p>
          <w:p w:rsidR="00530C1E" w:rsidRPr="00530C1E" w:rsidRDefault="00530C1E" w:rsidP="001C628E">
            <w:pPr>
              <w:widowControl w:val="0"/>
              <w:ind w:right="-8"/>
              <w:jc w:val="both"/>
              <w:rPr>
                <w:sz w:val="20"/>
                <w:szCs w:val="20"/>
              </w:rPr>
            </w:pPr>
          </w:p>
        </w:tc>
      </w:tr>
      <w:tr w:rsidR="003446AA" w:rsidTr="0062777D">
        <w:tc>
          <w:tcPr>
            <w:tcW w:w="1848" w:type="dxa"/>
            <w:vAlign w:val="center"/>
          </w:tcPr>
          <w:p w:rsidR="003446AA" w:rsidRPr="00B967F7" w:rsidRDefault="003446AA" w:rsidP="00B70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передачи </w:t>
            </w:r>
            <w:proofErr w:type="spellStart"/>
            <w:r>
              <w:rPr>
                <w:sz w:val="20"/>
                <w:szCs w:val="20"/>
              </w:rPr>
              <w:t>конце</w:t>
            </w:r>
            <w:r w:rsidR="00B33A97">
              <w:rPr>
                <w:sz w:val="20"/>
                <w:szCs w:val="20"/>
              </w:rPr>
              <w:t>денту</w:t>
            </w:r>
            <w:proofErr w:type="spellEnd"/>
            <w:r>
              <w:rPr>
                <w:sz w:val="20"/>
                <w:szCs w:val="20"/>
              </w:rPr>
              <w:t xml:space="preserve"> объекта концессионного соглашения</w:t>
            </w:r>
          </w:p>
        </w:tc>
        <w:tc>
          <w:tcPr>
            <w:tcW w:w="7512" w:type="dxa"/>
            <w:vAlign w:val="center"/>
          </w:tcPr>
          <w:p w:rsidR="00B33A97" w:rsidRPr="00B33A97" w:rsidRDefault="00B33A97" w:rsidP="001C628E">
            <w:pPr>
              <w:pStyle w:val="a4"/>
              <w:tabs>
                <w:tab w:val="left" w:pos="1276"/>
                <w:tab w:val="left" w:pos="1446"/>
              </w:tabs>
              <w:spacing w:line="274" w:lineRule="exact"/>
              <w:ind w:righ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B33A97">
              <w:rPr>
                <w:rFonts w:ascii="Times New Roman" w:hAnsi="Times New Roman"/>
                <w:sz w:val="20"/>
              </w:rPr>
              <w:t xml:space="preserve"> течение 5 рабочих дней с момента прекращения действия Соглашения.</w:t>
            </w:r>
          </w:p>
          <w:p w:rsidR="003446AA" w:rsidRPr="00B967F7" w:rsidRDefault="003446AA" w:rsidP="001C628E">
            <w:pPr>
              <w:jc w:val="both"/>
              <w:rPr>
                <w:sz w:val="20"/>
                <w:szCs w:val="20"/>
              </w:rPr>
            </w:pPr>
          </w:p>
        </w:tc>
      </w:tr>
      <w:tr w:rsidR="003446AA" w:rsidTr="0062777D">
        <w:tc>
          <w:tcPr>
            <w:tcW w:w="1848" w:type="dxa"/>
          </w:tcPr>
          <w:p w:rsidR="003446AA" w:rsidRPr="00B967F7" w:rsidRDefault="003446AA" w:rsidP="001C6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предоставления концессионеру земельн</w:t>
            </w:r>
            <w:r w:rsidR="00B33A97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участк</w:t>
            </w:r>
            <w:r w:rsidR="00B33A9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 предназначенн</w:t>
            </w:r>
            <w:r w:rsidR="00B33A97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для осуществления деятельности, предусмотренной концессионным соглашением, и срок заключения с концессионером договор</w:t>
            </w:r>
            <w:r w:rsidR="00B33A9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аренды (субаренды) эт</w:t>
            </w:r>
            <w:r w:rsidR="00B33A97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земельн</w:t>
            </w:r>
            <w:r w:rsidR="00B33A97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участк</w:t>
            </w:r>
            <w:r w:rsidR="00B33A97">
              <w:rPr>
                <w:sz w:val="20"/>
                <w:szCs w:val="20"/>
              </w:rPr>
              <w:t>а</w:t>
            </w:r>
          </w:p>
        </w:tc>
        <w:tc>
          <w:tcPr>
            <w:tcW w:w="7512" w:type="dxa"/>
            <w:vAlign w:val="center"/>
          </w:tcPr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</w:t>
            </w:r>
            <w:r w:rsidR="00B33A97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участ</w:t>
            </w:r>
            <w:r w:rsidR="00B33A9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к, необходимы</w:t>
            </w:r>
            <w:r w:rsidR="00B33A97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для осуществления деятельности, предусмотренной концессионным соглашением, предоставля</w:t>
            </w:r>
            <w:r w:rsidR="00B33A97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тся концессионеру в аренду в соответствии с земельным законодательством Российской Федерации на срок действия концессионного соглашения. Использование концессионером, </w:t>
            </w:r>
            <w:r>
              <w:rPr>
                <w:sz w:val="20"/>
                <w:szCs w:val="20"/>
              </w:rPr>
              <w:lastRenderedPageBreak/>
              <w:t>предоставленн</w:t>
            </w:r>
            <w:r w:rsidR="00B33A97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ему земельн</w:t>
            </w:r>
            <w:r w:rsidR="00B33A97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участк</w:t>
            </w:r>
            <w:r w:rsidR="00B33A9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осуществляется в соответствии с земельным законодательством Российской Федерации.</w:t>
            </w:r>
          </w:p>
          <w:p w:rsidR="003446AA" w:rsidRPr="0014400C" w:rsidRDefault="003446AA" w:rsidP="001C62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аренды </w:t>
            </w:r>
            <w:r w:rsidRPr="0014400C">
              <w:rPr>
                <w:sz w:val="20"/>
                <w:szCs w:val="20"/>
              </w:rPr>
              <w:t xml:space="preserve">земельного участка должен быть заключен с концессионером не позднее чем через </w:t>
            </w:r>
            <w:r w:rsidR="00D17742">
              <w:rPr>
                <w:sz w:val="20"/>
                <w:szCs w:val="20"/>
              </w:rPr>
              <w:t>шестьдесят</w:t>
            </w:r>
            <w:r w:rsidRPr="0014400C">
              <w:rPr>
                <w:sz w:val="20"/>
                <w:szCs w:val="20"/>
              </w:rPr>
              <w:t xml:space="preserve"> рабочих дней со дня подписания концессионного соглашения</w:t>
            </w:r>
            <w:r>
              <w:rPr>
                <w:sz w:val="20"/>
                <w:szCs w:val="20"/>
              </w:rPr>
              <w:t>.</w:t>
            </w:r>
          </w:p>
          <w:p w:rsidR="003446AA" w:rsidRPr="00B967F7" w:rsidRDefault="003446AA" w:rsidP="001C62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446AA" w:rsidTr="0062777D">
        <w:tc>
          <w:tcPr>
            <w:tcW w:w="1848" w:type="dxa"/>
          </w:tcPr>
          <w:p w:rsidR="003446AA" w:rsidRDefault="003446AA" w:rsidP="001C6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Цели и срок использования (эксплуатации) объекта концессионного соглашения</w:t>
            </w:r>
          </w:p>
        </w:tc>
        <w:tc>
          <w:tcPr>
            <w:tcW w:w="7512" w:type="dxa"/>
            <w:vAlign w:val="center"/>
          </w:tcPr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концессионного соглашения используется в целях, предусмотренных назначением объекта на срок действия концессионного соглашения.</w:t>
            </w:r>
          </w:p>
        </w:tc>
      </w:tr>
      <w:tr w:rsidR="003446AA" w:rsidTr="0062777D">
        <w:tc>
          <w:tcPr>
            <w:tcW w:w="1848" w:type="dxa"/>
            <w:vAlign w:val="center"/>
          </w:tcPr>
          <w:p w:rsidR="003446AA" w:rsidRDefault="003446AA" w:rsidP="001C6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обеспечения исполнения концессионером обязательств по концессионному соглашению, размеры, предоставляемого обеспечения и срок, на который оно предоставляется</w:t>
            </w:r>
          </w:p>
        </w:tc>
        <w:tc>
          <w:tcPr>
            <w:tcW w:w="7512" w:type="dxa"/>
            <w:vAlign w:val="center"/>
          </w:tcPr>
          <w:p w:rsidR="003446AA" w:rsidRPr="0083541E" w:rsidRDefault="003446AA" w:rsidP="001C628E">
            <w:pPr>
              <w:widowControl w:val="0"/>
              <w:ind w:right="-46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83541E">
              <w:rPr>
                <w:color w:val="000000"/>
                <w:sz w:val="20"/>
                <w:szCs w:val="20"/>
                <w:lang w:bidi="ru-RU"/>
              </w:rPr>
              <w:t>Концессионер обязан предоставить обеспечение исполнения обязательств по соглашению.</w:t>
            </w:r>
          </w:p>
          <w:p w:rsidR="0029605E" w:rsidRDefault="003446AA" w:rsidP="0029605E">
            <w:pPr>
              <w:widowControl w:val="0"/>
              <w:tabs>
                <w:tab w:val="left" w:pos="0"/>
              </w:tabs>
              <w:ind w:right="-46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83541E">
              <w:rPr>
                <w:color w:val="000000"/>
                <w:sz w:val="20"/>
                <w:szCs w:val="20"/>
                <w:lang w:bidi="ru-RU"/>
              </w:rPr>
              <w:t>Обеспечение исполнения концессионером обязательств по концессионному соглашению осуществляется путем предоставления безотзывно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й банковской гарантии в размере </w:t>
            </w:r>
            <w:r w:rsidR="00CC772D">
              <w:rPr>
                <w:color w:val="000000"/>
                <w:sz w:val="20"/>
                <w:szCs w:val="20"/>
                <w:lang w:bidi="ru-RU"/>
              </w:rPr>
              <w:t>0,2% от суммы обязательств Концессионера по его расходам на создание объекта соглашения, установленным на соответствующий период действия банковской гарантии</w:t>
            </w:r>
          </w:p>
          <w:p w:rsidR="003446AA" w:rsidRDefault="003446AA" w:rsidP="0029605E">
            <w:pPr>
              <w:widowControl w:val="0"/>
              <w:tabs>
                <w:tab w:val="left" w:pos="0"/>
              </w:tabs>
              <w:ind w:right="-46"/>
              <w:jc w:val="both"/>
              <w:rPr>
                <w:sz w:val="20"/>
                <w:szCs w:val="20"/>
              </w:rPr>
            </w:pPr>
            <w:proofErr w:type="gramStart"/>
            <w:r w:rsidRPr="0083541E">
              <w:rPr>
                <w:color w:val="000000"/>
                <w:sz w:val="20"/>
                <w:szCs w:val="20"/>
                <w:lang w:bidi="ru-RU"/>
              </w:rPr>
              <w:t xml:space="preserve">Банковская гарантия должна соответствовать требованиям Постановления Правительства Российской Федерации от 15.06.2009 </w:t>
            </w:r>
            <w:r>
              <w:rPr>
                <w:color w:val="000000"/>
                <w:sz w:val="20"/>
                <w:szCs w:val="20"/>
                <w:lang w:bidi="en-US"/>
              </w:rPr>
              <w:t>№</w:t>
            </w:r>
            <w:r w:rsidRPr="0083541E">
              <w:rPr>
                <w:color w:val="000000"/>
                <w:sz w:val="20"/>
                <w:szCs w:val="20"/>
                <w:lang w:bidi="en-US"/>
              </w:rPr>
              <w:t xml:space="preserve"> </w:t>
            </w:r>
            <w:r w:rsidRPr="0083541E">
              <w:rPr>
                <w:color w:val="000000"/>
                <w:sz w:val="20"/>
                <w:szCs w:val="20"/>
                <w:lang w:bidi="ru-RU"/>
              </w:rPr>
              <w:t xml:space="preserve">495 «Об установлении требований к концессионеру в отношении банков, предоставляющих безотзывные банковские гарантии, банков, в которых может быть открыт банковский вклад (депозит) концессионера, права по которому могут передаваться концессионером </w:t>
            </w:r>
            <w:proofErr w:type="spellStart"/>
            <w:r w:rsidRPr="0083541E">
              <w:rPr>
                <w:color w:val="000000"/>
                <w:sz w:val="20"/>
                <w:szCs w:val="20"/>
                <w:lang w:bidi="ru-RU"/>
              </w:rPr>
              <w:t>концеденту</w:t>
            </w:r>
            <w:proofErr w:type="spellEnd"/>
            <w:r w:rsidRPr="0083541E">
              <w:rPr>
                <w:color w:val="000000"/>
                <w:sz w:val="20"/>
                <w:szCs w:val="20"/>
                <w:lang w:bidi="ru-RU"/>
              </w:rPr>
              <w:t xml:space="preserve"> в залог, и в отношении страховых организаций, с которыми концессионер может заключить договор страхования риска ответственности за нарушение обязательств</w:t>
            </w:r>
            <w:proofErr w:type="gramEnd"/>
            <w:r w:rsidRPr="0083541E">
              <w:rPr>
                <w:color w:val="000000"/>
                <w:sz w:val="20"/>
                <w:szCs w:val="20"/>
                <w:lang w:bidi="ru-RU"/>
              </w:rPr>
              <w:t xml:space="preserve"> по концессионному соглашению», Постановления Правительства Российской Федерации от 19.12.2013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 и другими нормативно-правовыми актами.</w:t>
            </w:r>
          </w:p>
        </w:tc>
      </w:tr>
      <w:tr w:rsidR="003446AA" w:rsidTr="0062777D">
        <w:tc>
          <w:tcPr>
            <w:tcW w:w="1848" w:type="dxa"/>
          </w:tcPr>
          <w:p w:rsidR="003446AA" w:rsidRDefault="003446AA" w:rsidP="001C6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концессионной платы, форма, порядок и сроки ее внесения</w:t>
            </w:r>
          </w:p>
        </w:tc>
        <w:tc>
          <w:tcPr>
            <w:tcW w:w="7512" w:type="dxa"/>
            <w:vAlign w:val="center"/>
          </w:tcPr>
          <w:p w:rsidR="00876D12" w:rsidRPr="00876D12" w:rsidRDefault="00876D12" w:rsidP="001C628E">
            <w:pPr>
              <w:pStyle w:val="a4"/>
              <w:tabs>
                <w:tab w:val="left" w:pos="1418"/>
              </w:tabs>
              <w:spacing w:line="274" w:lineRule="exact"/>
              <w:ind w:left="33" w:right="20"/>
              <w:rPr>
                <w:rFonts w:ascii="Times New Roman" w:hAnsi="Times New Roman"/>
                <w:sz w:val="20"/>
              </w:rPr>
            </w:pPr>
            <w:r w:rsidRPr="00876D12">
              <w:rPr>
                <w:rFonts w:ascii="Times New Roman" w:hAnsi="Times New Roman"/>
                <w:sz w:val="20"/>
              </w:rPr>
              <w:t>Концессионная плата по настоящему Соглашению не взимается.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</w:p>
        </w:tc>
      </w:tr>
      <w:tr w:rsidR="003446AA" w:rsidTr="0062777D">
        <w:tc>
          <w:tcPr>
            <w:tcW w:w="1848" w:type="dxa"/>
          </w:tcPr>
          <w:p w:rsidR="003446AA" w:rsidRDefault="003446AA" w:rsidP="001C6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возмещения расходов сторон в случае досрочного расторжения концессионного соглашения</w:t>
            </w:r>
          </w:p>
        </w:tc>
        <w:tc>
          <w:tcPr>
            <w:tcW w:w="7512" w:type="dxa"/>
            <w:vAlign w:val="center"/>
          </w:tcPr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может быть расторгнуто сторонами в соответствии и по основаниям, предусмотренным действующим законодательством Российской Федерации.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убытков сторон в случае досрочного расторжения концессионного соглашения осуществляется в соответствии с действующим законодательством Российской Федерации и условиями концессионного соглашения.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</w:p>
        </w:tc>
      </w:tr>
      <w:tr w:rsidR="003446AA" w:rsidRPr="00C97D21" w:rsidTr="0062777D">
        <w:tc>
          <w:tcPr>
            <w:tcW w:w="1848" w:type="dxa"/>
            <w:vAlign w:val="center"/>
          </w:tcPr>
          <w:p w:rsidR="003446AA" w:rsidRDefault="003446AA" w:rsidP="001C6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валовой выручки, получаемой концессионером в рамках реализации концессионного соглашения, в том числе на каждый год срок действия концессионного соглашения (тыс. руб.)</w:t>
            </w:r>
          </w:p>
        </w:tc>
        <w:tc>
          <w:tcPr>
            <w:tcW w:w="7512" w:type="dxa"/>
            <w:vAlign w:val="center"/>
          </w:tcPr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908D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</w:t>
            </w:r>
            <w:r w:rsidR="005908D6">
              <w:rPr>
                <w:sz w:val="20"/>
                <w:szCs w:val="20"/>
              </w:rPr>
              <w:t>119606496,06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908D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5908D6">
              <w:rPr>
                <w:sz w:val="20"/>
                <w:szCs w:val="20"/>
              </w:rPr>
              <w:t>138726850,35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908D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5908D6">
              <w:rPr>
                <w:sz w:val="20"/>
                <w:szCs w:val="20"/>
              </w:rPr>
              <w:t>130194082,54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A1C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</w:t>
            </w:r>
            <w:r w:rsidR="00FA1C02">
              <w:rPr>
                <w:sz w:val="20"/>
                <w:szCs w:val="20"/>
              </w:rPr>
              <w:t>139671899,01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A1C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</w:t>
            </w:r>
            <w:r w:rsidR="00FA1C02">
              <w:rPr>
                <w:sz w:val="20"/>
                <w:szCs w:val="20"/>
              </w:rPr>
              <w:t>150571629,47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A1C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</w:t>
            </w:r>
            <w:r w:rsidR="00FA1C02">
              <w:rPr>
                <w:sz w:val="20"/>
                <w:szCs w:val="20"/>
              </w:rPr>
              <w:t>152709006,40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A1C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</w:t>
            </w:r>
            <w:r w:rsidR="00FA1C02">
              <w:rPr>
                <w:sz w:val="20"/>
                <w:szCs w:val="20"/>
              </w:rPr>
              <w:t>141758897,06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A1C0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</w:t>
            </w:r>
            <w:r w:rsidR="00FA1C02">
              <w:rPr>
                <w:sz w:val="20"/>
                <w:szCs w:val="20"/>
              </w:rPr>
              <w:t>142377275,61</w:t>
            </w:r>
            <w:r>
              <w:rPr>
                <w:sz w:val="20"/>
                <w:szCs w:val="20"/>
              </w:rPr>
              <w:t>;</w:t>
            </w:r>
          </w:p>
          <w:p w:rsidR="003446AA" w:rsidRDefault="00FA1C02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3446A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142519888,37</w:t>
            </w:r>
            <w:r w:rsidR="003446AA">
              <w:rPr>
                <w:sz w:val="20"/>
                <w:szCs w:val="20"/>
              </w:rPr>
              <w:t>;</w:t>
            </w:r>
          </w:p>
          <w:p w:rsidR="003446AA" w:rsidRDefault="006D7DF0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 w:rsidR="003446A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136852364,26</w:t>
            </w:r>
            <w:r w:rsidR="003446AA">
              <w:rPr>
                <w:sz w:val="20"/>
                <w:szCs w:val="20"/>
              </w:rPr>
              <w:t>;</w:t>
            </w:r>
          </w:p>
          <w:p w:rsidR="003446AA" w:rsidRDefault="006D7DF0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 w:rsidR="003446A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134912982,35</w:t>
            </w:r>
            <w:r w:rsidR="003446AA"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D7DF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</w:t>
            </w:r>
            <w:r w:rsidR="006D7DF0">
              <w:rPr>
                <w:sz w:val="20"/>
                <w:szCs w:val="20"/>
              </w:rPr>
              <w:t xml:space="preserve"> 131713114,70</w:t>
            </w:r>
            <w:r>
              <w:rPr>
                <w:sz w:val="20"/>
                <w:szCs w:val="20"/>
              </w:rPr>
              <w:t>;</w:t>
            </w:r>
          </w:p>
          <w:p w:rsidR="003446AA" w:rsidRPr="00C97D21" w:rsidRDefault="003446AA" w:rsidP="001C628E">
            <w:pPr>
              <w:jc w:val="both"/>
              <w:rPr>
                <w:sz w:val="20"/>
                <w:szCs w:val="20"/>
              </w:rPr>
            </w:pPr>
          </w:p>
        </w:tc>
      </w:tr>
      <w:tr w:rsidR="003446AA" w:rsidTr="0062777D">
        <w:tc>
          <w:tcPr>
            <w:tcW w:w="1848" w:type="dxa"/>
            <w:vAlign w:val="center"/>
          </w:tcPr>
          <w:p w:rsidR="003446AA" w:rsidRDefault="003446AA" w:rsidP="001C6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Плановые значения </w:t>
            </w:r>
            <w:r>
              <w:rPr>
                <w:sz w:val="20"/>
                <w:szCs w:val="20"/>
              </w:rPr>
              <w:lastRenderedPageBreak/>
              <w:t>показателей надежности, качества, энергетической эффективности объектов теплоснабжения</w:t>
            </w:r>
          </w:p>
        </w:tc>
        <w:tc>
          <w:tcPr>
            <w:tcW w:w="7512" w:type="dxa"/>
            <w:vAlign w:val="center"/>
          </w:tcPr>
          <w:p w:rsidR="00AD7F97" w:rsidRDefault="00AF7285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прекращений подачи тепловой энергии, теплоносителя в результате технологических нарушений на тепловых сетях на 1 км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епловых сетей</w:t>
            </w:r>
          </w:p>
          <w:p w:rsidR="003446AA" w:rsidRDefault="00AF7285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Текущее значение </w:t>
            </w:r>
            <w:r w:rsidR="00F06D4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0,376</w:t>
            </w:r>
            <w:r w:rsidR="003446AA"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– </w:t>
            </w:r>
            <w:r w:rsidR="00AD7F97">
              <w:rPr>
                <w:sz w:val="20"/>
                <w:szCs w:val="20"/>
              </w:rPr>
              <w:t>0,</w:t>
            </w:r>
            <w:r w:rsidR="00AF7285">
              <w:rPr>
                <w:sz w:val="20"/>
                <w:szCs w:val="20"/>
              </w:rPr>
              <w:t>376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– </w:t>
            </w:r>
            <w:r w:rsidR="00AD7F97">
              <w:rPr>
                <w:sz w:val="20"/>
                <w:szCs w:val="20"/>
              </w:rPr>
              <w:t>0,</w:t>
            </w:r>
            <w:r w:rsidR="00AF7285">
              <w:rPr>
                <w:sz w:val="20"/>
                <w:szCs w:val="20"/>
              </w:rPr>
              <w:t>376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</w:t>
            </w:r>
            <w:r w:rsidR="00AD7F97">
              <w:rPr>
                <w:sz w:val="20"/>
                <w:szCs w:val="20"/>
              </w:rPr>
              <w:t>0,</w:t>
            </w:r>
            <w:r w:rsidR="00AF7285">
              <w:rPr>
                <w:sz w:val="20"/>
                <w:szCs w:val="20"/>
              </w:rPr>
              <w:t>376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</w:t>
            </w:r>
            <w:r w:rsidR="00AD7F97">
              <w:rPr>
                <w:sz w:val="20"/>
                <w:szCs w:val="20"/>
              </w:rPr>
              <w:t>0,</w:t>
            </w:r>
            <w:r w:rsidR="00AF7285">
              <w:rPr>
                <w:sz w:val="20"/>
                <w:szCs w:val="20"/>
              </w:rPr>
              <w:t>376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– </w:t>
            </w:r>
            <w:r w:rsidR="00AD7F97">
              <w:rPr>
                <w:sz w:val="20"/>
                <w:szCs w:val="20"/>
              </w:rPr>
              <w:t>0,</w:t>
            </w:r>
            <w:r w:rsidR="00AF7285">
              <w:rPr>
                <w:sz w:val="20"/>
                <w:szCs w:val="20"/>
              </w:rPr>
              <w:t>376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– </w:t>
            </w:r>
            <w:r w:rsidR="00AD7F97">
              <w:rPr>
                <w:sz w:val="20"/>
                <w:szCs w:val="20"/>
              </w:rPr>
              <w:t>0,</w:t>
            </w:r>
            <w:r w:rsidR="00AF7285">
              <w:rPr>
                <w:sz w:val="20"/>
                <w:szCs w:val="20"/>
              </w:rPr>
              <w:t>376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 – </w:t>
            </w:r>
            <w:r w:rsidR="00AD7F97">
              <w:rPr>
                <w:sz w:val="20"/>
                <w:szCs w:val="20"/>
              </w:rPr>
              <w:t>0,</w:t>
            </w:r>
            <w:r w:rsidR="00AF7285">
              <w:rPr>
                <w:sz w:val="20"/>
                <w:szCs w:val="20"/>
              </w:rPr>
              <w:t>376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– </w:t>
            </w:r>
            <w:r w:rsidR="00AD7F97">
              <w:rPr>
                <w:sz w:val="20"/>
                <w:szCs w:val="20"/>
              </w:rPr>
              <w:t>0,</w:t>
            </w:r>
            <w:r w:rsidR="00AF7285">
              <w:rPr>
                <w:sz w:val="20"/>
                <w:szCs w:val="20"/>
              </w:rPr>
              <w:t>376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– </w:t>
            </w:r>
            <w:r w:rsidR="00AD7F97">
              <w:rPr>
                <w:sz w:val="20"/>
                <w:szCs w:val="20"/>
              </w:rPr>
              <w:t>0,</w:t>
            </w:r>
            <w:r w:rsidR="00AF7285">
              <w:rPr>
                <w:sz w:val="20"/>
                <w:szCs w:val="20"/>
              </w:rPr>
              <w:t>376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– </w:t>
            </w:r>
            <w:r w:rsidR="00AD7F97">
              <w:rPr>
                <w:sz w:val="20"/>
                <w:szCs w:val="20"/>
              </w:rPr>
              <w:t>0,</w:t>
            </w:r>
            <w:r w:rsidR="00AF7285">
              <w:rPr>
                <w:sz w:val="20"/>
                <w:szCs w:val="20"/>
              </w:rPr>
              <w:t>376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2028 – </w:t>
            </w:r>
            <w:r w:rsidR="00AD7F97">
              <w:rPr>
                <w:sz w:val="20"/>
                <w:szCs w:val="20"/>
              </w:rPr>
              <w:t>0,</w:t>
            </w:r>
            <w:r w:rsidR="00AF7285">
              <w:rPr>
                <w:sz w:val="20"/>
                <w:szCs w:val="20"/>
              </w:rPr>
              <w:t>376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2029 – </w:t>
            </w:r>
            <w:r w:rsidR="00AD7F97">
              <w:rPr>
                <w:sz w:val="20"/>
                <w:szCs w:val="20"/>
              </w:rPr>
              <w:t>0,</w:t>
            </w:r>
            <w:r w:rsidR="00AF7285">
              <w:rPr>
                <w:sz w:val="20"/>
                <w:szCs w:val="20"/>
              </w:rPr>
              <w:t>376</w:t>
            </w:r>
            <w:r>
              <w:rPr>
                <w:sz w:val="20"/>
                <w:szCs w:val="20"/>
              </w:rPr>
              <w:t>;</w:t>
            </w:r>
          </w:p>
          <w:p w:rsidR="00AD7F97" w:rsidRDefault="00AD7F97" w:rsidP="001C628E">
            <w:pPr>
              <w:jc w:val="both"/>
              <w:rPr>
                <w:sz w:val="20"/>
                <w:szCs w:val="20"/>
              </w:rPr>
            </w:pPr>
          </w:p>
          <w:p w:rsidR="00AD7F97" w:rsidRDefault="00AF7285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мощности.</w:t>
            </w:r>
          </w:p>
          <w:p w:rsidR="00023FDF" w:rsidRDefault="00023FDF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Текущее -0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– </w:t>
            </w:r>
            <w:r w:rsidR="00AD7F97">
              <w:rPr>
                <w:sz w:val="20"/>
                <w:szCs w:val="20"/>
              </w:rPr>
              <w:t>0</w:t>
            </w:r>
            <w:r w:rsidR="00023FDF">
              <w:rPr>
                <w:sz w:val="20"/>
                <w:szCs w:val="20"/>
              </w:rPr>
              <w:t>,029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0</w:t>
            </w:r>
            <w:r w:rsidR="00023FDF">
              <w:rPr>
                <w:sz w:val="20"/>
                <w:szCs w:val="20"/>
              </w:rPr>
              <w:t>,029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0</w:t>
            </w:r>
            <w:r w:rsidR="00023FDF">
              <w:rPr>
                <w:sz w:val="20"/>
                <w:szCs w:val="20"/>
              </w:rPr>
              <w:t>,029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0</w:t>
            </w:r>
            <w:r w:rsidR="00023FDF">
              <w:rPr>
                <w:sz w:val="20"/>
                <w:szCs w:val="20"/>
              </w:rPr>
              <w:t>,029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– 0</w:t>
            </w:r>
            <w:r w:rsidR="00023FDF">
              <w:rPr>
                <w:sz w:val="20"/>
                <w:szCs w:val="20"/>
              </w:rPr>
              <w:t>,029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0</w:t>
            </w:r>
            <w:r w:rsidR="00023FDF">
              <w:rPr>
                <w:sz w:val="20"/>
                <w:szCs w:val="20"/>
              </w:rPr>
              <w:t>,029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–</w:t>
            </w:r>
            <w:r w:rsidR="00C317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023FDF">
              <w:rPr>
                <w:sz w:val="20"/>
                <w:szCs w:val="20"/>
              </w:rPr>
              <w:t>,029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– 0</w:t>
            </w:r>
            <w:r w:rsidR="00023FDF">
              <w:rPr>
                <w:sz w:val="20"/>
                <w:szCs w:val="20"/>
              </w:rPr>
              <w:t>,029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– 0</w:t>
            </w:r>
            <w:r w:rsidR="00023FDF">
              <w:rPr>
                <w:sz w:val="20"/>
                <w:szCs w:val="20"/>
              </w:rPr>
              <w:t>,029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– 0</w:t>
            </w:r>
            <w:r w:rsidR="00023FDF">
              <w:rPr>
                <w:sz w:val="20"/>
                <w:szCs w:val="20"/>
              </w:rPr>
              <w:t>,029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– 0</w:t>
            </w:r>
            <w:r w:rsidR="00023FDF">
              <w:rPr>
                <w:sz w:val="20"/>
                <w:szCs w:val="20"/>
              </w:rPr>
              <w:t>,029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– 0</w:t>
            </w:r>
            <w:r w:rsidR="00023FDF">
              <w:rPr>
                <w:sz w:val="20"/>
                <w:szCs w:val="20"/>
              </w:rPr>
              <w:t>0,29</w:t>
            </w:r>
            <w:r>
              <w:rPr>
                <w:sz w:val="20"/>
                <w:szCs w:val="20"/>
              </w:rPr>
              <w:t>;</w:t>
            </w:r>
          </w:p>
          <w:p w:rsidR="003871C7" w:rsidRDefault="003871C7" w:rsidP="001C628E">
            <w:pPr>
              <w:jc w:val="both"/>
              <w:rPr>
                <w:sz w:val="20"/>
                <w:szCs w:val="20"/>
              </w:rPr>
            </w:pPr>
          </w:p>
          <w:p w:rsidR="003871C7" w:rsidRDefault="003871C7" w:rsidP="001C628E">
            <w:pPr>
              <w:widowControl w:val="0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Показатели энергосбережения и энергетическо эффективности</w:t>
            </w:r>
            <w:r w:rsidR="003446AA">
              <w:rPr>
                <w:color w:val="000000"/>
                <w:sz w:val="20"/>
                <w:szCs w:val="20"/>
                <w:lang w:bidi="ru-RU"/>
              </w:rPr>
              <w:t>:</w:t>
            </w:r>
          </w:p>
          <w:p w:rsidR="003871C7" w:rsidRDefault="003871C7" w:rsidP="001C628E">
            <w:pPr>
              <w:widowControl w:val="0"/>
              <w:rPr>
                <w:color w:val="000000"/>
                <w:sz w:val="20"/>
                <w:szCs w:val="20"/>
                <w:lang w:bidi="ru-RU"/>
              </w:rPr>
            </w:pPr>
          </w:p>
          <w:p w:rsidR="003446AA" w:rsidRPr="000F05B7" w:rsidRDefault="003871C7" w:rsidP="001C628E">
            <w:pPr>
              <w:widowControl w:val="0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- удельный расход топлива на отпуск тепловой энергии относительно расходов топлива,</w:t>
            </w:r>
            <w:r w:rsidR="00023FDF">
              <w:rPr>
                <w:color w:val="000000"/>
                <w:sz w:val="20"/>
                <w:szCs w:val="20"/>
                <w:lang w:bidi="ru-RU"/>
              </w:rPr>
              <w:t xml:space="preserve"> на отпуск тепловой энергии от коте</w:t>
            </w:r>
            <w:r w:rsidR="00ED6CAF">
              <w:rPr>
                <w:color w:val="000000"/>
                <w:sz w:val="20"/>
                <w:szCs w:val="20"/>
                <w:lang w:bidi="ru-RU"/>
              </w:rPr>
              <w:t xml:space="preserve">льной, 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lang w:bidi="ru-RU"/>
              </w:rPr>
              <w:t>кг</w:t>
            </w:r>
            <w:proofErr w:type="gramStart"/>
            <w:r>
              <w:rPr>
                <w:color w:val="000000"/>
                <w:sz w:val="20"/>
                <w:szCs w:val="20"/>
                <w:lang w:bidi="ru-RU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  <w:lang w:bidi="ru-RU"/>
              </w:rPr>
              <w:t>.т</w:t>
            </w:r>
            <w:proofErr w:type="spellEnd"/>
            <w:r>
              <w:rPr>
                <w:color w:val="000000"/>
                <w:sz w:val="20"/>
                <w:szCs w:val="20"/>
                <w:lang w:bidi="ru-RU"/>
              </w:rPr>
              <w:t>./Гкал):</w:t>
            </w:r>
            <w:r w:rsidR="003446AA">
              <w:rPr>
                <w:color w:val="000000"/>
                <w:sz w:val="20"/>
                <w:szCs w:val="20"/>
                <w:lang w:bidi="ru-RU"/>
              </w:rPr>
              <w:t xml:space="preserve"> </w:t>
            </w:r>
          </w:p>
          <w:p w:rsidR="00ED6CAF" w:rsidRDefault="00ED6CAF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Текущее значение – 0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– </w:t>
            </w:r>
            <w:r w:rsidR="00ED6CAF">
              <w:rPr>
                <w:sz w:val="20"/>
                <w:szCs w:val="20"/>
              </w:rPr>
              <w:t>158,386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– </w:t>
            </w:r>
            <w:r w:rsidR="00ED6CAF">
              <w:rPr>
                <w:sz w:val="20"/>
                <w:szCs w:val="20"/>
              </w:rPr>
              <w:t>158,386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</w:t>
            </w:r>
            <w:r w:rsidR="00ED6CAF">
              <w:rPr>
                <w:sz w:val="20"/>
                <w:szCs w:val="20"/>
              </w:rPr>
              <w:t>158,386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</w:t>
            </w:r>
            <w:r w:rsidR="00ED6CAF">
              <w:rPr>
                <w:sz w:val="20"/>
                <w:szCs w:val="20"/>
              </w:rPr>
              <w:t>158,386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– </w:t>
            </w:r>
            <w:r w:rsidR="00ED6CAF">
              <w:rPr>
                <w:sz w:val="20"/>
                <w:szCs w:val="20"/>
              </w:rPr>
              <w:t>158,386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– </w:t>
            </w:r>
            <w:r w:rsidR="00ED6CAF">
              <w:rPr>
                <w:sz w:val="20"/>
                <w:szCs w:val="20"/>
              </w:rPr>
              <w:t>158,386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 – </w:t>
            </w:r>
            <w:r w:rsidR="00ED6CAF">
              <w:rPr>
                <w:sz w:val="20"/>
                <w:szCs w:val="20"/>
              </w:rPr>
              <w:t>158,386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– </w:t>
            </w:r>
            <w:r w:rsidR="00ED6CAF">
              <w:rPr>
                <w:sz w:val="20"/>
                <w:szCs w:val="20"/>
              </w:rPr>
              <w:t>158,386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– </w:t>
            </w:r>
            <w:r w:rsidR="00ED6CAF">
              <w:rPr>
                <w:sz w:val="20"/>
                <w:szCs w:val="20"/>
              </w:rPr>
              <w:t>158,386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– </w:t>
            </w:r>
            <w:r w:rsidR="00ED6CAF">
              <w:rPr>
                <w:sz w:val="20"/>
                <w:szCs w:val="20"/>
              </w:rPr>
              <w:t>158,386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2028 – </w:t>
            </w:r>
            <w:r w:rsidR="00ED6CAF">
              <w:rPr>
                <w:sz w:val="20"/>
                <w:szCs w:val="20"/>
              </w:rPr>
              <w:t>158,386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2029 – </w:t>
            </w:r>
            <w:r w:rsidR="00ED6CAF">
              <w:rPr>
                <w:sz w:val="20"/>
                <w:szCs w:val="20"/>
              </w:rPr>
              <w:t>158,386</w:t>
            </w:r>
            <w:r>
              <w:rPr>
                <w:sz w:val="20"/>
                <w:szCs w:val="20"/>
              </w:rPr>
              <w:t>;</w:t>
            </w:r>
          </w:p>
          <w:p w:rsidR="003446AA" w:rsidRDefault="00ED6CAF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величины технологических потерь тепловой энергии, теплоносителя к материальной характеристики </w:t>
            </w:r>
            <w:r w:rsidR="003871C7">
              <w:rPr>
                <w:sz w:val="20"/>
                <w:szCs w:val="20"/>
              </w:rPr>
              <w:t xml:space="preserve">тепловой </w:t>
            </w:r>
            <w:r>
              <w:rPr>
                <w:sz w:val="20"/>
                <w:szCs w:val="20"/>
              </w:rPr>
              <w:t>сети (Гкал/м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 w:rsidR="003871C7">
              <w:rPr>
                <w:sz w:val="20"/>
                <w:szCs w:val="20"/>
              </w:rPr>
              <w:t>):</w:t>
            </w:r>
          </w:p>
          <w:p w:rsidR="003446AA" w:rsidRDefault="00ED6CAF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Текущее – 2,94;</w:t>
            </w:r>
          </w:p>
          <w:p w:rsidR="00ED6CAF" w:rsidRDefault="00ED6CAF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– 2,94</w:t>
            </w:r>
          </w:p>
          <w:p w:rsidR="003446AA" w:rsidRDefault="00ED6CAF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3446AA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2,94</w:t>
            </w:r>
            <w:r w:rsidR="008A3B22"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</w:t>
            </w:r>
            <w:r w:rsidR="00ED6CAF">
              <w:rPr>
                <w:sz w:val="20"/>
                <w:szCs w:val="20"/>
              </w:rPr>
              <w:t>2,94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</w:t>
            </w:r>
            <w:r w:rsidR="00ED6CAF">
              <w:rPr>
                <w:sz w:val="20"/>
                <w:szCs w:val="20"/>
              </w:rPr>
              <w:t>2,94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– </w:t>
            </w:r>
            <w:r w:rsidR="00ED6CAF">
              <w:rPr>
                <w:sz w:val="20"/>
                <w:szCs w:val="20"/>
              </w:rPr>
              <w:t>2,94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– </w:t>
            </w:r>
            <w:r w:rsidR="00ED6CAF">
              <w:rPr>
                <w:sz w:val="20"/>
                <w:szCs w:val="20"/>
              </w:rPr>
              <w:t>2,94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 – </w:t>
            </w:r>
            <w:r w:rsidR="00ED6CAF">
              <w:rPr>
                <w:sz w:val="20"/>
                <w:szCs w:val="20"/>
              </w:rPr>
              <w:t>2,94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– </w:t>
            </w:r>
            <w:r w:rsidR="00ED6CAF">
              <w:rPr>
                <w:sz w:val="20"/>
                <w:szCs w:val="20"/>
              </w:rPr>
              <w:t>2,94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– </w:t>
            </w:r>
            <w:r w:rsidR="00ED6CAF">
              <w:rPr>
                <w:sz w:val="20"/>
                <w:szCs w:val="20"/>
              </w:rPr>
              <w:t>2,94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– </w:t>
            </w:r>
            <w:r w:rsidR="00ED6CAF">
              <w:rPr>
                <w:sz w:val="20"/>
                <w:szCs w:val="20"/>
              </w:rPr>
              <w:t>2,94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2028 – </w:t>
            </w:r>
            <w:r w:rsidR="00ED6CAF">
              <w:rPr>
                <w:sz w:val="20"/>
                <w:szCs w:val="20"/>
              </w:rPr>
              <w:t>2,94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2029 – </w:t>
            </w:r>
            <w:r w:rsidR="00ED6CAF">
              <w:rPr>
                <w:sz w:val="20"/>
                <w:szCs w:val="20"/>
              </w:rPr>
              <w:t>2,94</w:t>
            </w:r>
            <w:r>
              <w:rPr>
                <w:sz w:val="20"/>
                <w:szCs w:val="20"/>
              </w:rPr>
              <w:t>;</w:t>
            </w:r>
          </w:p>
          <w:p w:rsidR="008A3B22" w:rsidRDefault="008A3B22" w:rsidP="001C628E">
            <w:pPr>
              <w:jc w:val="both"/>
              <w:rPr>
                <w:sz w:val="20"/>
                <w:szCs w:val="20"/>
              </w:rPr>
            </w:pPr>
          </w:p>
          <w:p w:rsidR="003446AA" w:rsidRDefault="008A3B22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D6CAF">
              <w:rPr>
                <w:sz w:val="20"/>
                <w:szCs w:val="20"/>
              </w:rPr>
              <w:t xml:space="preserve">Величина технологических потерь при передаче </w:t>
            </w:r>
            <w:r w:rsidR="002671B2">
              <w:rPr>
                <w:sz w:val="20"/>
                <w:szCs w:val="20"/>
              </w:rPr>
              <w:t>тепловой энергии, теплоносителя  по тепловым сетям, Гкал/год</w:t>
            </w:r>
            <w:r w:rsidR="003446AA">
              <w:rPr>
                <w:sz w:val="20"/>
                <w:szCs w:val="20"/>
              </w:rPr>
              <w:t>:</w:t>
            </w:r>
          </w:p>
          <w:p w:rsidR="002671B2" w:rsidRDefault="002671B2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текущее  - 23152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– </w:t>
            </w:r>
            <w:r w:rsidR="002671B2">
              <w:rPr>
                <w:sz w:val="20"/>
                <w:szCs w:val="20"/>
              </w:rPr>
              <w:t>23152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2019 – </w:t>
            </w:r>
            <w:r w:rsidR="002671B2">
              <w:rPr>
                <w:sz w:val="20"/>
                <w:szCs w:val="20"/>
              </w:rPr>
              <w:t>23152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</w:t>
            </w:r>
            <w:r w:rsidR="008A3B22">
              <w:rPr>
                <w:sz w:val="20"/>
                <w:szCs w:val="20"/>
              </w:rPr>
              <w:t xml:space="preserve"> </w:t>
            </w:r>
            <w:r w:rsidR="002671B2">
              <w:rPr>
                <w:sz w:val="20"/>
                <w:szCs w:val="20"/>
              </w:rPr>
              <w:t>23152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</w:t>
            </w:r>
            <w:r w:rsidR="002671B2">
              <w:rPr>
                <w:sz w:val="20"/>
                <w:szCs w:val="20"/>
              </w:rPr>
              <w:t>23152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– </w:t>
            </w:r>
            <w:r w:rsidR="002671B2">
              <w:rPr>
                <w:sz w:val="20"/>
                <w:szCs w:val="20"/>
              </w:rPr>
              <w:t>23152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– </w:t>
            </w:r>
            <w:r w:rsidR="002671B2">
              <w:rPr>
                <w:sz w:val="20"/>
                <w:szCs w:val="20"/>
              </w:rPr>
              <w:t>23152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 – </w:t>
            </w:r>
            <w:r w:rsidR="002671B2">
              <w:rPr>
                <w:sz w:val="20"/>
                <w:szCs w:val="20"/>
              </w:rPr>
              <w:t>23152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– </w:t>
            </w:r>
            <w:r w:rsidR="002671B2">
              <w:rPr>
                <w:sz w:val="20"/>
                <w:szCs w:val="20"/>
              </w:rPr>
              <w:t>23152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– </w:t>
            </w:r>
            <w:r w:rsidR="002671B2">
              <w:rPr>
                <w:sz w:val="20"/>
                <w:szCs w:val="20"/>
              </w:rPr>
              <w:t>23152;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– </w:t>
            </w:r>
            <w:r w:rsidR="002671B2">
              <w:rPr>
                <w:sz w:val="20"/>
                <w:szCs w:val="20"/>
              </w:rPr>
              <w:t>23152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2028 – </w:t>
            </w:r>
            <w:r w:rsidR="002671B2">
              <w:rPr>
                <w:sz w:val="20"/>
                <w:szCs w:val="20"/>
              </w:rPr>
              <w:t>23152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2029 – </w:t>
            </w:r>
            <w:r w:rsidR="002671B2">
              <w:rPr>
                <w:sz w:val="20"/>
                <w:szCs w:val="20"/>
              </w:rPr>
              <w:t>23152</w:t>
            </w:r>
            <w:r>
              <w:rPr>
                <w:sz w:val="20"/>
                <w:szCs w:val="20"/>
              </w:rPr>
              <w:t>;</w:t>
            </w:r>
          </w:p>
          <w:p w:rsidR="003446AA" w:rsidRDefault="003446AA" w:rsidP="002671B2">
            <w:pPr>
              <w:jc w:val="both"/>
              <w:rPr>
                <w:sz w:val="20"/>
                <w:szCs w:val="20"/>
              </w:rPr>
            </w:pPr>
          </w:p>
        </w:tc>
      </w:tr>
      <w:tr w:rsidR="003446AA" w:rsidTr="0062777D">
        <w:trPr>
          <w:trHeight w:val="4491"/>
        </w:trPr>
        <w:tc>
          <w:tcPr>
            <w:tcW w:w="1848" w:type="dxa"/>
            <w:tcBorders>
              <w:bottom w:val="nil"/>
            </w:tcBorders>
            <w:vAlign w:val="center"/>
          </w:tcPr>
          <w:p w:rsidR="003446AA" w:rsidRDefault="003446AA" w:rsidP="001C6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Порядок возмещения расходов концессионера,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 </w:t>
            </w:r>
          </w:p>
          <w:p w:rsidR="001C628E" w:rsidRDefault="001C628E" w:rsidP="001C6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bottom w:val="nil"/>
            </w:tcBorders>
            <w:vAlign w:val="center"/>
          </w:tcPr>
          <w:p w:rsidR="003446AA" w:rsidRDefault="003446AA" w:rsidP="001C6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возмещения </w:t>
            </w:r>
            <w:proofErr w:type="gramStart"/>
            <w:r>
              <w:rPr>
                <w:sz w:val="20"/>
                <w:szCs w:val="20"/>
              </w:rPr>
              <w:t>расходов концессионера, 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 осуществляется</w:t>
            </w:r>
            <w:proofErr w:type="gramEnd"/>
            <w:r>
              <w:rPr>
                <w:sz w:val="20"/>
                <w:szCs w:val="20"/>
              </w:rPr>
              <w:t xml:space="preserve"> в соответствии </w:t>
            </w:r>
            <w:r w:rsidR="008A3B22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действующим законодательством Российской Федерации и условиями концессионного соглашения.</w:t>
            </w:r>
          </w:p>
        </w:tc>
      </w:tr>
      <w:tr w:rsidR="0062777D" w:rsidTr="0062777D">
        <w:trPr>
          <w:trHeight w:val="91"/>
        </w:trPr>
        <w:tc>
          <w:tcPr>
            <w:tcW w:w="1848" w:type="dxa"/>
            <w:tcBorders>
              <w:top w:val="nil"/>
            </w:tcBorders>
            <w:vAlign w:val="center"/>
          </w:tcPr>
          <w:p w:rsidR="0062777D" w:rsidRPr="001C628E" w:rsidRDefault="0062777D" w:rsidP="001C6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</w:tcBorders>
            <w:vAlign w:val="center"/>
          </w:tcPr>
          <w:p w:rsidR="0062777D" w:rsidRPr="001C628E" w:rsidRDefault="0062777D" w:rsidP="001C628E">
            <w:pPr>
              <w:jc w:val="both"/>
              <w:rPr>
                <w:sz w:val="20"/>
                <w:szCs w:val="20"/>
              </w:rPr>
            </w:pPr>
          </w:p>
        </w:tc>
      </w:tr>
    </w:tbl>
    <w:p w:rsidR="0062777D" w:rsidRDefault="0062777D" w:rsidP="0062777D">
      <w:pPr>
        <w:jc w:val="center"/>
        <w:rPr>
          <w:b/>
          <w:sz w:val="28"/>
          <w:szCs w:val="28"/>
        </w:rPr>
      </w:pPr>
    </w:p>
    <w:p w:rsidR="0062777D" w:rsidRPr="00F168A0" w:rsidRDefault="0062777D" w:rsidP="0062777D">
      <w:pPr>
        <w:jc w:val="center"/>
        <w:rPr>
          <w:b/>
          <w:sz w:val="28"/>
          <w:szCs w:val="28"/>
        </w:rPr>
      </w:pPr>
      <w:r w:rsidRPr="00F168A0">
        <w:rPr>
          <w:b/>
          <w:sz w:val="28"/>
          <w:szCs w:val="28"/>
        </w:rPr>
        <w:t>Порядок заключения концессионного соглашения</w:t>
      </w:r>
    </w:p>
    <w:p w:rsidR="0062777D" w:rsidRPr="00F168A0" w:rsidRDefault="0062777D" w:rsidP="0062777D">
      <w:pPr>
        <w:jc w:val="center"/>
        <w:rPr>
          <w:b/>
          <w:sz w:val="28"/>
          <w:szCs w:val="28"/>
        </w:rPr>
      </w:pPr>
    </w:p>
    <w:p w:rsidR="0062777D" w:rsidRPr="00F168A0" w:rsidRDefault="001D4D20" w:rsidP="00627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777D" w:rsidRPr="00F168A0">
        <w:rPr>
          <w:sz w:val="28"/>
          <w:szCs w:val="28"/>
        </w:rPr>
        <w:t xml:space="preserve">1. Решение о заключении концессионного соглашения, предусмотренное статьей 22 Федерального закона от 21.07.2005 № 115-ФЗ «О концессионных соглашениях», принимается </w:t>
      </w:r>
      <w:r w:rsidR="00F168A0">
        <w:rPr>
          <w:sz w:val="28"/>
          <w:szCs w:val="28"/>
        </w:rPr>
        <w:t xml:space="preserve">решением Собрания </w:t>
      </w:r>
      <w:r w:rsidR="006B151E">
        <w:rPr>
          <w:sz w:val="28"/>
          <w:szCs w:val="28"/>
        </w:rPr>
        <w:t xml:space="preserve">депутатов муниципального образования город </w:t>
      </w:r>
      <w:r w:rsidR="009664E2">
        <w:rPr>
          <w:sz w:val="28"/>
          <w:szCs w:val="28"/>
        </w:rPr>
        <w:t>Советск</w:t>
      </w:r>
      <w:r w:rsidR="00F168A0">
        <w:rPr>
          <w:sz w:val="28"/>
          <w:szCs w:val="28"/>
        </w:rPr>
        <w:t xml:space="preserve"> Щекинского района</w:t>
      </w:r>
      <w:r w:rsidR="0062777D" w:rsidRPr="00F168A0">
        <w:rPr>
          <w:sz w:val="28"/>
          <w:szCs w:val="28"/>
        </w:rPr>
        <w:t>.</w:t>
      </w:r>
    </w:p>
    <w:p w:rsidR="0062777D" w:rsidRPr="00F168A0" w:rsidRDefault="00B70F28" w:rsidP="00B70F2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4D20">
        <w:rPr>
          <w:rFonts w:ascii="Times New Roman" w:hAnsi="Times New Roman" w:cs="Times New Roman"/>
          <w:sz w:val="28"/>
          <w:szCs w:val="28"/>
        </w:rPr>
        <w:t>2</w:t>
      </w:r>
      <w:r w:rsidR="0062777D" w:rsidRPr="00F168A0">
        <w:rPr>
          <w:rFonts w:ascii="Times New Roman" w:hAnsi="Times New Roman" w:cs="Times New Roman"/>
          <w:sz w:val="28"/>
          <w:szCs w:val="28"/>
        </w:rPr>
        <w:t>. Решение о заключении концессионного соглашения принимается в течение тридцати календарных дней после истечения срока, установленного ч. 4.10 ст. 37 Федерального закона  от 21.07.2005 № 115-ФЗ «О концессионных соглашениях».</w:t>
      </w:r>
    </w:p>
    <w:p w:rsidR="00F168A0" w:rsidRDefault="00E46BA1" w:rsidP="00E46B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1D4D20">
        <w:rPr>
          <w:sz w:val="28"/>
          <w:szCs w:val="28"/>
        </w:rPr>
        <w:t>3</w:t>
      </w:r>
      <w:r w:rsidR="0062777D" w:rsidRPr="00F168A0">
        <w:rPr>
          <w:sz w:val="28"/>
          <w:szCs w:val="28"/>
        </w:rPr>
        <w:t xml:space="preserve">. </w:t>
      </w:r>
      <w:r w:rsidR="00F168A0">
        <w:rPr>
          <w:sz w:val="28"/>
          <w:szCs w:val="28"/>
        </w:rPr>
        <w:t>У</w:t>
      </w:r>
      <w:r w:rsidR="00F168A0">
        <w:rPr>
          <w:rFonts w:eastAsia="Calibri"/>
          <w:sz w:val="28"/>
          <w:szCs w:val="28"/>
        </w:rPr>
        <w:t>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соглашения, который не может превышать один месяц;</w:t>
      </w:r>
    </w:p>
    <w:p w:rsidR="0062777D" w:rsidRPr="0062777D" w:rsidRDefault="0062777D" w:rsidP="0062777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62777D" w:rsidRPr="00F168A0" w:rsidRDefault="0062777D" w:rsidP="006277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8A0">
        <w:rPr>
          <w:rFonts w:ascii="Times New Roman" w:hAnsi="Times New Roman" w:cs="Times New Roman"/>
          <w:b/>
          <w:sz w:val="28"/>
          <w:szCs w:val="28"/>
        </w:rPr>
        <w:t>Требования к концессионеру – лицу, выступающему с инициативой заключения концессионного соглашения</w:t>
      </w:r>
    </w:p>
    <w:p w:rsidR="0062777D" w:rsidRPr="00F168A0" w:rsidRDefault="0062777D" w:rsidP="0062777D">
      <w:pPr>
        <w:jc w:val="both"/>
        <w:rPr>
          <w:sz w:val="28"/>
          <w:szCs w:val="28"/>
        </w:rPr>
      </w:pPr>
    </w:p>
    <w:p w:rsidR="0062777D" w:rsidRPr="00F168A0" w:rsidRDefault="00B70F28" w:rsidP="00627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777D" w:rsidRPr="00F168A0">
        <w:rPr>
          <w:sz w:val="28"/>
          <w:szCs w:val="28"/>
        </w:rPr>
        <w:t>Лицо, выступающее с инициативой заключения концессионного соглашения, должно отвечать следующим требованиям:</w:t>
      </w:r>
    </w:p>
    <w:p w:rsidR="0062777D" w:rsidRPr="00F168A0" w:rsidRDefault="00E46BA1" w:rsidP="00627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777D" w:rsidRPr="00F168A0">
        <w:rPr>
          <w:sz w:val="28"/>
          <w:szCs w:val="28"/>
        </w:rPr>
        <w:t>1) отсутствие решения о ликвидации юридического лица - заявителя (лица, подающего заявку на заключение концессионного соглашения)</w:t>
      </w:r>
      <w:r>
        <w:rPr>
          <w:sz w:val="28"/>
          <w:szCs w:val="28"/>
        </w:rPr>
        <w:t>;</w:t>
      </w:r>
    </w:p>
    <w:p w:rsidR="0062777D" w:rsidRPr="00F168A0" w:rsidRDefault="00E46BA1" w:rsidP="006277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2777D" w:rsidRPr="00F168A0">
        <w:rPr>
          <w:sz w:val="28"/>
          <w:szCs w:val="28"/>
        </w:rPr>
        <w:t>2) отсутствие определения суда о возбуждении производства по делу о банкротстве в отношении лица, выступающего с инициативой заключения концессионного соглашения;</w:t>
      </w:r>
    </w:p>
    <w:p w:rsidR="0062777D" w:rsidRPr="00F168A0" w:rsidRDefault="00E46BA1" w:rsidP="00627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2777D" w:rsidRPr="00F168A0">
        <w:rPr>
          <w:sz w:val="28"/>
          <w:szCs w:val="28"/>
        </w:rPr>
        <w:t>3)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</w:t>
      </w:r>
      <w:proofErr w:type="gramEnd"/>
      <w:r w:rsidR="0062777D" w:rsidRPr="00F168A0">
        <w:rPr>
          <w:sz w:val="28"/>
          <w:szCs w:val="28"/>
        </w:rPr>
        <w:t xml:space="preserve"> уплате этих сумм исполненной) за прошедший календарный год, размер которых превышает двадцать пять процентов балансовой стоимости активов лица, по данным бухгалтерской (финансовой) отчетности за последний отчетный период;</w:t>
      </w:r>
    </w:p>
    <w:p w:rsidR="0062777D" w:rsidRPr="00F168A0" w:rsidRDefault="00E46BA1" w:rsidP="00627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777D" w:rsidRPr="00F168A0">
        <w:rPr>
          <w:sz w:val="28"/>
          <w:szCs w:val="28"/>
        </w:rPr>
        <w:t>4) наличие средств или возможности их получения в размере не менее пяти процентов от объема заявленных в проекте концессионного соглашения инвестиций (предельного размера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соглашения).</w:t>
      </w:r>
    </w:p>
    <w:p w:rsidR="003446AA" w:rsidRPr="0062777D" w:rsidRDefault="003446AA" w:rsidP="003446AA">
      <w:pPr>
        <w:ind w:right="702"/>
        <w:rPr>
          <w:sz w:val="20"/>
          <w:szCs w:val="20"/>
        </w:rPr>
      </w:pPr>
    </w:p>
    <w:p w:rsidR="003446AA" w:rsidRDefault="003446AA" w:rsidP="003446AA">
      <w:pPr>
        <w:widowControl w:val="0"/>
        <w:spacing w:line="322" w:lineRule="exact"/>
        <w:ind w:right="260"/>
        <w:jc w:val="center"/>
        <w:rPr>
          <w:color w:val="000000"/>
          <w:sz w:val="28"/>
          <w:szCs w:val="28"/>
          <w:highlight w:val="yellow"/>
          <w:lang w:bidi="ru-RU"/>
        </w:rPr>
      </w:pPr>
    </w:p>
    <w:p w:rsidR="00634965" w:rsidRDefault="00634965" w:rsidP="003446AA">
      <w:pPr>
        <w:widowControl w:val="0"/>
        <w:spacing w:line="322" w:lineRule="exact"/>
        <w:ind w:right="260"/>
        <w:jc w:val="center"/>
        <w:rPr>
          <w:color w:val="000000"/>
          <w:sz w:val="28"/>
          <w:szCs w:val="28"/>
          <w:highlight w:val="yellow"/>
          <w:lang w:bidi="ru-RU"/>
        </w:rPr>
      </w:pPr>
    </w:p>
    <w:p w:rsidR="00634965" w:rsidRDefault="00634965" w:rsidP="003446AA">
      <w:pPr>
        <w:widowControl w:val="0"/>
        <w:spacing w:line="322" w:lineRule="exact"/>
        <w:ind w:right="260"/>
        <w:jc w:val="center"/>
        <w:rPr>
          <w:color w:val="000000"/>
          <w:sz w:val="28"/>
          <w:szCs w:val="28"/>
          <w:highlight w:val="yellow"/>
          <w:lang w:bidi="ru-RU"/>
        </w:rPr>
      </w:pPr>
    </w:p>
    <w:p w:rsidR="00634965" w:rsidRDefault="00634965" w:rsidP="003446AA">
      <w:pPr>
        <w:widowControl w:val="0"/>
        <w:spacing w:line="322" w:lineRule="exact"/>
        <w:ind w:right="260"/>
        <w:jc w:val="center"/>
        <w:rPr>
          <w:color w:val="000000"/>
          <w:sz w:val="28"/>
          <w:szCs w:val="28"/>
          <w:highlight w:val="yellow"/>
          <w:lang w:bidi="ru-RU"/>
        </w:rPr>
      </w:pPr>
    </w:p>
    <w:p w:rsidR="00634965" w:rsidRDefault="00634965" w:rsidP="003446AA">
      <w:pPr>
        <w:widowControl w:val="0"/>
        <w:spacing w:line="322" w:lineRule="exact"/>
        <w:ind w:right="260"/>
        <w:jc w:val="center"/>
        <w:rPr>
          <w:color w:val="000000"/>
          <w:sz w:val="28"/>
          <w:szCs w:val="28"/>
          <w:highlight w:val="yellow"/>
          <w:lang w:bidi="ru-RU"/>
        </w:rPr>
      </w:pPr>
    </w:p>
    <w:p w:rsidR="00634965" w:rsidRDefault="00634965" w:rsidP="003446AA">
      <w:pPr>
        <w:widowControl w:val="0"/>
        <w:spacing w:line="322" w:lineRule="exact"/>
        <w:ind w:right="260"/>
        <w:jc w:val="center"/>
        <w:rPr>
          <w:color w:val="000000"/>
          <w:sz w:val="28"/>
          <w:szCs w:val="28"/>
          <w:highlight w:val="yellow"/>
          <w:lang w:bidi="ru-RU"/>
        </w:rPr>
      </w:pPr>
    </w:p>
    <w:p w:rsidR="00634965" w:rsidRDefault="00634965" w:rsidP="003446AA">
      <w:pPr>
        <w:widowControl w:val="0"/>
        <w:spacing w:line="322" w:lineRule="exact"/>
        <w:ind w:right="260"/>
        <w:jc w:val="center"/>
        <w:rPr>
          <w:color w:val="000000"/>
          <w:sz w:val="28"/>
          <w:szCs w:val="28"/>
          <w:highlight w:val="yellow"/>
          <w:lang w:bidi="ru-RU"/>
        </w:rPr>
      </w:pPr>
    </w:p>
    <w:p w:rsidR="00634965" w:rsidRDefault="00634965" w:rsidP="003446AA">
      <w:pPr>
        <w:widowControl w:val="0"/>
        <w:spacing w:line="322" w:lineRule="exact"/>
        <w:ind w:right="260"/>
        <w:jc w:val="center"/>
        <w:rPr>
          <w:color w:val="000000"/>
          <w:sz w:val="28"/>
          <w:szCs w:val="28"/>
          <w:highlight w:val="yellow"/>
          <w:lang w:bidi="ru-RU"/>
        </w:rPr>
      </w:pPr>
    </w:p>
    <w:p w:rsidR="00634965" w:rsidRDefault="00634965" w:rsidP="003446AA">
      <w:pPr>
        <w:widowControl w:val="0"/>
        <w:spacing w:line="322" w:lineRule="exact"/>
        <w:ind w:right="260"/>
        <w:jc w:val="center"/>
        <w:rPr>
          <w:color w:val="000000"/>
          <w:sz w:val="28"/>
          <w:szCs w:val="28"/>
          <w:highlight w:val="yellow"/>
          <w:lang w:bidi="ru-RU"/>
        </w:rPr>
      </w:pPr>
    </w:p>
    <w:p w:rsidR="00634965" w:rsidRDefault="00634965" w:rsidP="003446AA">
      <w:pPr>
        <w:widowControl w:val="0"/>
        <w:spacing w:line="322" w:lineRule="exact"/>
        <w:ind w:right="260"/>
        <w:jc w:val="center"/>
        <w:rPr>
          <w:color w:val="000000"/>
          <w:sz w:val="28"/>
          <w:szCs w:val="28"/>
          <w:highlight w:val="yellow"/>
          <w:lang w:bidi="ru-RU"/>
        </w:rPr>
      </w:pPr>
    </w:p>
    <w:p w:rsidR="00763DB4" w:rsidRDefault="00763DB4" w:rsidP="003446AA">
      <w:pPr>
        <w:widowControl w:val="0"/>
        <w:spacing w:line="322" w:lineRule="exact"/>
        <w:ind w:right="260"/>
        <w:jc w:val="center"/>
        <w:rPr>
          <w:color w:val="000000"/>
          <w:sz w:val="28"/>
          <w:szCs w:val="28"/>
          <w:highlight w:val="yellow"/>
          <w:lang w:bidi="ru-RU"/>
        </w:rPr>
      </w:pPr>
    </w:p>
    <w:p w:rsidR="00763DB4" w:rsidRDefault="00763DB4" w:rsidP="003446AA">
      <w:pPr>
        <w:widowControl w:val="0"/>
        <w:spacing w:line="322" w:lineRule="exact"/>
        <w:ind w:right="260"/>
        <w:jc w:val="center"/>
        <w:rPr>
          <w:color w:val="000000"/>
          <w:sz w:val="28"/>
          <w:szCs w:val="28"/>
          <w:highlight w:val="yellow"/>
          <w:lang w:bidi="ru-RU"/>
        </w:rPr>
      </w:pPr>
    </w:p>
    <w:p w:rsidR="00763DB4" w:rsidRDefault="00763DB4" w:rsidP="003446AA">
      <w:pPr>
        <w:widowControl w:val="0"/>
        <w:spacing w:line="322" w:lineRule="exact"/>
        <w:ind w:right="260"/>
        <w:jc w:val="center"/>
        <w:rPr>
          <w:color w:val="000000"/>
          <w:sz w:val="28"/>
          <w:szCs w:val="28"/>
          <w:highlight w:val="yellow"/>
          <w:lang w:bidi="ru-RU"/>
        </w:rPr>
      </w:pPr>
    </w:p>
    <w:p w:rsidR="00763DB4" w:rsidRDefault="00763DB4" w:rsidP="003446AA">
      <w:pPr>
        <w:widowControl w:val="0"/>
        <w:spacing w:line="322" w:lineRule="exact"/>
        <w:ind w:right="260"/>
        <w:jc w:val="center"/>
        <w:rPr>
          <w:color w:val="000000"/>
          <w:sz w:val="28"/>
          <w:szCs w:val="28"/>
          <w:highlight w:val="yellow"/>
          <w:lang w:bidi="ru-RU"/>
        </w:rPr>
      </w:pPr>
    </w:p>
    <w:p w:rsidR="00763DB4" w:rsidRDefault="00763DB4" w:rsidP="003446AA">
      <w:pPr>
        <w:widowControl w:val="0"/>
        <w:spacing w:line="322" w:lineRule="exact"/>
        <w:ind w:right="260"/>
        <w:jc w:val="center"/>
        <w:rPr>
          <w:color w:val="000000"/>
          <w:sz w:val="28"/>
          <w:szCs w:val="28"/>
          <w:highlight w:val="yellow"/>
          <w:lang w:bidi="ru-RU"/>
        </w:rPr>
      </w:pPr>
    </w:p>
    <w:p w:rsidR="00763DB4" w:rsidRDefault="00763DB4" w:rsidP="003446AA">
      <w:pPr>
        <w:widowControl w:val="0"/>
        <w:spacing w:line="322" w:lineRule="exact"/>
        <w:ind w:right="260"/>
        <w:jc w:val="center"/>
        <w:rPr>
          <w:color w:val="000000"/>
          <w:sz w:val="28"/>
          <w:szCs w:val="28"/>
          <w:highlight w:val="yellow"/>
          <w:lang w:bidi="ru-RU"/>
        </w:rPr>
      </w:pPr>
    </w:p>
    <w:p w:rsidR="00763DB4" w:rsidRDefault="00763DB4" w:rsidP="003446AA">
      <w:pPr>
        <w:widowControl w:val="0"/>
        <w:spacing w:line="322" w:lineRule="exact"/>
        <w:ind w:right="260"/>
        <w:jc w:val="center"/>
        <w:rPr>
          <w:color w:val="000000"/>
          <w:sz w:val="28"/>
          <w:szCs w:val="28"/>
          <w:highlight w:val="yellow"/>
          <w:lang w:bidi="ru-RU"/>
        </w:rPr>
      </w:pPr>
    </w:p>
    <w:p w:rsidR="00763DB4" w:rsidRDefault="00763DB4" w:rsidP="003446AA">
      <w:pPr>
        <w:widowControl w:val="0"/>
        <w:spacing w:line="322" w:lineRule="exact"/>
        <w:ind w:right="260"/>
        <w:jc w:val="center"/>
        <w:rPr>
          <w:color w:val="000000"/>
          <w:sz w:val="28"/>
          <w:szCs w:val="28"/>
          <w:highlight w:val="yellow"/>
          <w:lang w:bidi="ru-RU"/>
        </w:rPr>
      </w:pPr>
    </w:p>
    <w:p w:rsidR="00763DB4" w:rsidRPr="004B3E38" w:rsidRDefault="00763DB4" w:rsidP="003446AA">
      <w:pPr>
        <w:widowControl w:val="0"/>
        <w:spacing w:line="322" w:lineRule="exact"/>
        <w:ind w:right="260"/>
        <w:jc w:val="center"/>
        <w:rPr>
          <w:color w:val="000000"/>
          <w:sz w:val="28"/>
          <w:szCs w:val="28"/>
          <w:highlight w:val="yellow"/>
          <w:lang w:bidi="ru-RU"/>
        </w:rPr>
      </w:pPr>
    </w:p>
    <w:p w:rsidR="003446AA" w:rsidRDefault="003446AA" w:rsidP="003446AA">
      <w:pPr>
        <w:framePr w:w="9902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highlight w:val="yellow"/>
          <w:lang w:bidi="ru-RU"/>
        </w:rPr>
      </w:pPr>
    </w:p>
    <w:p w:rsidR="003446AA" w:rsidRPr="004B3E38" w:rsidRDefault="003446AA" w:rsidP="003446AA">
      <w:pPr>
        <w:framePr w:w="9902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highlight w:val="yellow"/>
          <w:lang w:bidi="ru-RU"/>
        </w:rPr>
      </w:pPr>
    </w:p>
    <w:p w:rsidR="003446AA" w:rsidRPr="004B3E38" w:rsidRDefault="003446AA" w:rsidP="003446AA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highlight w:val="yellow"/>
          <w:lang w:bidi="ru-RU"/>
        </w:rPr>
      </w:pPr>
    </w:p>
    <w:sectPr w:rsidR="003446AA" w:rsidRPr="004B3E38" w:rsidSect="00763DB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440B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709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78D6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C2F1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64D3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66A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8829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36BE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164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3AC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36507"/>
    <w:multiLevelType w:val="hybridMultilevel"/>
    <w:tmpl w:val="EDF8E3B2"/>
    <w:lvl w:ilvl="0" w:tplc="C308B5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501BE"/>
    <w:multiLevelType w:val="hybridMultilevel"/>
    <w:tmpl w:val="FA74FA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927B50"/>
    <w:multiLevelType w:val="multilevel"/>
    <w:tmpl w:val="1F4AD9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5E06957"/>
    <w:multiLevelType w:val="hybridMultilevel"/>
    <w:tmpl w:val="8F949E60"/>
    <w:lvl w:ilvl="0" w:tplc="9C8C18FA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45267C13"/>
    <w:multiLevelType w:val="hybridMultilevel"/>
    <w:tmpl w:val="9900FBAA"/>
    <w:lvl w:ilvl="0" w:tplc="6B2286B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8546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7A812FD"/>
    <w:multiLevelType w:val="multilevel"/>
    <w:tmpl w:val="48C4E6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BB5538"/>
    <w:multiLevelType w:val="multilevel"/>
    <w:tmpl w:val="06309B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60EE4A4A"/>
    <w:multiLevelType w:val="multilevel"/>
    <w:tmpl w:val="FFE0D11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9">
    <w:nsid w:val="71115FBF"/>
    <w:multiLevelType w:val="multilevel"/>
    <w:tmpl w:val="7EE6B0E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6"/>
  </w:num>
  <w:num w:numId="15">
    <w:abstractNumId w:val="17"/>
  </w:num>
  <w:num w:numId="16">
    <w:abstractNumId w:val="14"/>
  </w:num>
  <w:num w:numId="17">
    <w:abstractNumId w:val="10"/>
  </w:num>
  <w:num w:numId="18">
    <w:abstractNumId w:val="13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FB6"/>
    <w:rsid w:val="000105E0"/>
    <w:rsid w:val="0001071C"/>
    <w:rsid w:val="000110B3"/>
    <w:rsid w:val="00013F40"/>
    <w:rsid w:val="0001635B"/>
    <w:rsid w:val="00023FDF"/>
    <w:rsid w:val="00025EE3"/>
    <w:rsid w:val="00031275"/>
    <w:rsid w:val="000322B6"/>
    <w:rsid w:val="000325D5"/>
    <w:rsid w:val="000379BC"/>
    <w:rsid w:val="00042AD6"/>
    <w:rsid w:val="00043691"/>
    <w:rsid w:val="00046AC3"/>
    <w:rsid w:val="00050E3E"/>
    <w:rsid w:val="00053509"/>
    <w:rsid w:val="00053557"/>
    <w:rsid w:val="00057294"/>
    <w:rsid w:val="00061815"/>
    <w:rsid w:val="0006283E"/>
    <w:rsid w:val="00066D5B"/>
    <w:rsid w:val="00067522"/>
    <w:rsid w:val="00071ED1"/>
    <w:rsid w:val="00074EE8"/>
    <w:rsid w:val="000800CD"/>
    <w:rsid w:val="00083891"/>
    <w:rsid w:val="00091C5A"/>
    <w:rsid w:val="00096426"/>
    <w:rsid w:val="00097763"/>
    <w:rsid w:val="000A246B"/>
    <w:rsid w:val="000A5E75"/>
    <w:rsid w:val="000A6198"/>
    <w:rsid w:val="000B430E"/>
    <w:rsid w:val="000B7A67"/>
    <w:rsid w:val="000C4803"/>
    <w:rsid w:val="000C4CFC"/>
    <w:rsid w:val="000D0365"/>
    <w:rsid w:val="000D0A0A"/>
    <w:rsid w:val="000D2FEA"/>
    <w:rsid w:val="000D714E"/>
    <w:rsid w:val="000E4844"/>
    <w:rsid w:val="000E4E3A"/>
    <w:rsid w:val="000F0E5B"/>
    <w:rsid w:val="000F0FF3"/>
    <w:rsid w:val="00105CD8"/>
    <w:rsid w:val="00110A9F"/>
    <w:rsid w:val="00112123"/>
    <w:rsid w:val="001121D6"/>
    <w:rsid w:val="001123DC"/>
    <w:rsid w:val="00112DB0"/>
    <w:rsid w:val="00117150"/>
    <w:rsid w:val="0012166B"/>
    <w:rsid w:val="00122554"/>
    <w:rsid w:val="001232E3"/>
    <w:rsid w:val="0012404C"/>
    <w:rsid w:val="00127EDC"/>
    <w:rsid w:val="00130AC4"/>
    <w:rsid w:val="00131CBC"/>
    <w:rsid w:val="001334DB"/>
    <w:rsid w:val="00141741"/>
    <w:rsid w:val="001422A2"/>
    <w:rsid w:val="00143FAC"/>
    <w:rsid w:val="001445BD"/>
    <w:rsid w:val="001462D8"/>
    <w:rsid w:val="00150AC5"/>
    <w:rsid w:val="00151E23"/>
    <w:rsid w:val="00152751"/>
    <w:rsid w:val="001673AF"/>
    <w:rsid w:val="00171B70"/>
    <w:rsid w:val="00177900"/>
    <w:rsid w:val="00181082"/>
    <w:rsid w:val="00182532"/>
    <w:rsid w:val="00185224"/>
    <w:rsid w:val="001906EB"/>
    <w:rsid w:val="00190C87"/>
    <w:rsid w:val="001923BE"/>
    <w:rsid w:val="001A0ED5"/>
    <w:rsid w:val="001A502B"/>
    <w:rsid w:val="001A526E"/>
    <w:rsid w:val="001A6629"/>
    <w:rsid w:val="001A7AE8"/>
    <w:rsid w:val="001B09F1"/>
    <w:rsid w:val="001B5630"/>
    <w:rsid w:val="001B6F43"/>
    <w:rsid w:val="001C3859"/>
    <w:rsid w:val="001C56EE"/>
    <w:rsid w:val="001C628E"/>
    <w:rsid w:val="001C6D62"/>
    <w:rsid w:val="001C719C"/>
    <w:rsid w:val="001D4D20"/>
    <w:rsid w:val="001E2C7E"/>
    <w:rsid w:val="001E3DEF"/>
    <w:rsid w:val="001E5EC6"/>
    <w:rsid w:val="001E7A78"/>
    <w:rsid w:val="001F14FC"/>
    <w:rsid w:val="001F5335"/>
    <w:rsid w:val="002064FB"/>
    <w:rsid w:val="00206DF2"/>
    <w:rsid w:val="0020712E"/>
    <w:rsid w:val="00211394"/>
    <w:rsid w:val="00211C32"/>
    <w:rsid w:val="0021570A"/>
    <w:rsid w:val="00216FCA"/>
    <w:rsid w:val="00224543"/>
    <w:rsid w:val="00227141"/>
    <w:rsid w:val="002322E2"/>
    <w:rsid w:val="002351EF"/>
    <w:rsid w:val="00237734"/>
    <w:rsid w:val="00237EF4"/>
    <w:rsid w:val="00240C6E"/>
    <w:rsid w:val="00252DDF"/>
    <w:rsid w:val="0025397D"/>
    <w:rsid w:val="002555A0"/>
    <w:rsid w:val="00256A06"/>
    <w:rsid w:val="00262026"/>
    <w:rsid w:val="00263441"/>
    <w:rsid w:val="002658DA"/>
    <w:rsid w:val="00266C95"/>
    <w:rsid w:val="002671B2"/>
    <w:rsid w:val="00267500"/>
    <w:rsid w:val="00271368"/>
    <w:rsid w:val="00271462"/>
    <w:rsid w:val="0028316B"/>
    <w:rsid w:val="00284F10"/>
    <w:rsid w:val="00285B6B"/>
    <w:rsid w:val="0029605E"/>
    <w:rsid w:val="002A4C24"/>
    <w:rsid w:val="002A58B4"/>
    <w:rsid w:val="002A7A45"/>
    <w:rsid w:val="002B25A8"/>
    <w:rsid w:val="002B29F7"/>
    <w:rsid w:val="002B369E"/>
    <w:rsid w:val="002B38A1"/>
    <w:rsid w:val="002B75BB"/>
    <w:rsid w:val="002C1313"/>
    <w:rsid w:val="002C48EF"/>
    <w:rsid w:val="002C592F"/>
    <w:rsid w:val="002C6924"/>
    <w:rsid w:val="002D73B4"/>
    <w:rsid w:val="002D7622"/>
    <w:rsid w:val="002E0E03"/>
    <w:rsid w:val="002E3F19"/>
    <w:rsid w:val="002E3F9D"/>
    <w:rsid w:val="002F1963"/>
    <w:rsid w:val="002F752C"/>
    <w:rsid w:val="00300571"/>
    <w:rsid w:val="00303658"/>
    <w:rsid w:val="0030455C"/>
    <w:rsid w:val="00306773"/>
    <w:rsid w:val="003067FF"/>
    <w:rsid w:val="003069AD"/>
    <w:rsid w:val="00306D64"/>
    <w:rsid w:val="003106B3"/>
    <w:rsid w:val="00315AF1"/>
    <w:rsid w:val="00317C8F"/>
    <w:rsid w:val="00320D73"/>
    <w:rsid w:val="00324C11"/>
    <w:rsid w:val="00324D73"/>
    <w:rsid w:val="00332D43"/>
    <w:rsid w:val="00336997"/>
    <w:rsid w:val="0033708D"/>
    <w:rsid w:val="00337639"/>
    <w:rsid w:val="003446AA"/>
    <w:rsid w:val="003449C1"/>
    <w:rsid w:val="00350AA5"/>
    <w:rsid w:val="003549B8"/>
    <w:rsid w:val="003552B9"/>
    <w:rsid w:val="00360F8E"/>
    <w:rsid w:val="00366418"/>
    <w:rsid w:val="00367137"/>
    <w:rsid w:val="0037130D"/>
    <w:rsid w:val="003746A4"/>
    <w:rsid w:val="00375961"/>
    <w:rsid w:val="003759D6"/>
    <w:rsid w:val="0038250D"/>
    <w:rsid w:val="003861D8"/>
    <w:rsid w:val="00386D21"/>
    <w:rsid w:val="003871C7"/>
    <w:rsid w:val="003A75B1"/>
    <w:rsid w:val="003A7689"/>
    <w:rsid w:val="003B1CAE"/>
    <w:rsid w:val="003B73DE"/>
    <w:rsid w:val="003C64E7"/>
    <w:rsid w:val="003C76FD"/>
    <w:rsid w:val="003D0A6E"/>
    <w:rsid w:val="003D7342"/>
    <w:rsid w:val="003D7665"/>
    <w:rsid w:val="003D768A"/>
    <w:rsid w:val="003D7C0B"/>
    <w:rsid w:val="003E3067"/>
    <w:rsid w:val="003E3665"/>
    <w:rsid w:val="003E5899"/>
    <w:rsid w:val="003F2FB6"/>
    <w:rsid w:val="003F31A5"/>
    <w:rsid w:val="003F6B1D"/>
    <w:rsid w:val="00400AB1"/>
    <w:rsid w:val="00401C0C"/>
    <w:rsid w:val="0040314B"/>
    <w:rsid w:val="0040373F"/>
    <w:rsid w:val="00412FC8"/>
    <w:rsid w:val="00413D28"/>
    <w:rsid w:val="00426789"/>
    <w:rsid w:val="004267D1"/>
    <w:rsid w:val="00432014"/>
    <w:rsid w:val="004411EA"/>
    <w:rsid w:val="00453D7B"/>
    <w:rsid w:val="0045587E"/>
    <w:rsid w:val="0045723D"/>
    <w:rsid w:val="00457D56"/>
    <w:rsid w:val="00460949"/>
    <w:rsid w:val="00460E4F"/>
    <w:rsid w:val="004612F0"/>
    <w:rsid w:val="004624C5"/>
    <w:rsid w:val="00463288"/>
    <w:rsid w:val="004665E6"/>
    <w:rsid w:val="00470937"/>
    <w:rsid w:val="00472536"/>
    <w:rsid w:val="00476C64"/>
    <w:rsid w:val="00480E21"/>
    <w:rsid w:val="00492424"/>
    <w:rsid w:val="00492C7D"/>
    <w:rsid w:val="004B080E"/>
    <w:rsid w:val="004B2AA6"/>
    <w:rsid w:val="004B43D2"/>
    <w:rsid w:val="004B6B64"/>
    <w:rsid w:val="004D0371"/>
    <w:rsid w:val="004D07B2"/>
    <w:rsid w:val="004D72DD"/>
    <w:rsid w:val="004E1AED"/>
    <w:rsid w:val="004E25DB"/>
    <w:rsid w:val="004E4D4A"/>
    <w:rsid w:val="004E676C"/>
    <w:rsid w:val="004F0079"/>
    <w:rsid w:val="004F5263"/>
    <w:rsid w:val="004F57EA"/>
    <w:rsid w:val="00506CA7"/>
    <w:rsid w:val="00522F58"/>
    <w:rsid w:val="00523A2C"/>
    <w:rsid w:val="00524DA5"/>
    <w:rsid w:val="005273CD"/>
    <w:rsid w:val="00530520"/>
    <w:rsid w:val="005308A0"/>
    <w:rsid w:val="00530C1E"/>
    <w:rsid w:val="005311F7"/>
    <w:rsid w:val="00531BAA"/>
    <w:rsid w:val="00532EC1"/>
    <w:rsid w:val="00533617"/>
    <w:rsid w:val="00543946"/>
    <w:rsid w:val="00545225"/>
    <w:rsid w:val="005512CA"/>
    <w:rsid w:val="00553E63"/>
    <w:rsid w:val="00554AB5"/>
    <w:rsid w:val="00563A14"/>
    <w:rsid w:val="005706D3"/>
    <w:rsid w:val="0057272D"/>
    <w:rsid w:val="00574422"/>
    <w:rsid w:val="005757C4"/>
    <w:rsid w:val="00575E79"/>
    <w:rsid w:val="00577A11"/>
    <w:rsid w:val="00584711"/>
    <w:rsid w:val="00587852"/>
    <w:rsid w:val="005878F6"/>
    <w:rsid w:val="005908D6"/>
    <w:rsid w:val="005922FE"/>
    <w:rsid w:val="0059418F"/>
    <w:rsid w:val="00594C7D"/>
    <w:rsid w:val="005968BC"/>
    <w:rsid w:val="00596B4B"/>
    <w:rsid w:val="005A035E"/>
    <w:rsid w:val="005A32A8"/>
    <w:rsid w:val="005A7AD2"/>
    <w:rsid w:val="005B0D4E"/>
    <w:rsid w:val="005B57B3"/>
    <w:rsid w:val="005B5EA0"/>
    <w:rsid w:val="005C0234"/>
    <w:rsid w:val="005D073D"/>
    <w:rsid w:val="005D4A60"/>
    <w:rsid w:val="005D6A76"/>
    <w:rsid w:val="005E0DCD"/>
    <w:rsid w:val="005E3587"/>
    <w:rsid w:val="005E7116"/>
    <w:rsid w:val="0060706D"/>
    <w:rsid w:val="006107AF"/>
    <w:rsid w:val="00611E0C"/>
    <w:rsid w:val="00612A44"/>
    <w:rsid w:val="00616847"/>
    <w:rsid w:val="006171D9"/>
    <w:rsid w:val="006226D4"/>
    <w:rsid w:val="00624C5E"/>
    <w:rsid w:val="006252F3"/>
    <w:rsid w:val="0062777D"/>
    <w:rsid w:val="00633D8B"/>
    <w:rsid w:val="00634137"/>
    <w:rsid w:val="00634934"/>
    <w:rsid w:val="00634965"/>
    <w:rsid w:val="00636132"/>
    <w:rsid w:val="00645715"/>
    <w:rsid w:val="00647D06"/>
    <w:rsid w:val="006535DA"/>
    <w:rsid w:val="006542D1"/>
    <w:rsid w:val="006602F8"/>
    <w:rsid w:val="00660891"/>
    <w:rsid w:val="00663764"/>
    <w:rsid w:val="006652E6"/>
    <w:rsid w:val="00666D87"/>
    <w:rsid w:val="00670DAB"/>
    <w:rsid w:val="00674000"/>
    <w:rsid w:val="0067627F"/>
    <w:rsid w:val="00680E82"/>
    <w:rsid w:val="006836F8"/>
    <w:rsid w:val="00684162"/>
    <w:rsid w:val="00685868"/>
    <w:rsid w:val="00685CAF"/>
    <w:rsid w:val="0069007E"/>
    <w:rsid w:val="00691CCF"/>
    <w:rsid w:val="00694DF8"/>
    <w:rsid w:val="00696927"/>
    <w:rsid w:val="006A24BE"/>
    <w:rsid w:val="006A5A88"/>
    <w:rsid w:val="006A60AD"/>
    <w:rsid w:val="006A76EC"/>
    <w:rsid w:val="006B000E"/>
    <w:rsid w:val="006B151E"/>
    <w:rsid w:val="006B39A5"/>
    <w:rsid w:val="006B6BA3"/>
    <w:rsid w:val="006C6980"/>
    <w:rsid w:val="006C74AC"/>
    <w:rsid w:val="006D1E00"/>
    <w:rsid w:val="006D27BE"/>
    <w:rsid w:val="006D3B9C"/>
    <w:rsid w:val="006D5A9D"/>
    <w:rsid w:val="006D7DF0"/>
    <w:rsid w:val="006E3BCB"/>
    <w:rsid w:val="006E4E84"/>
    <w:rsid w:val="006F2022"/>
    <w:rsid w:val="006F5727"/>
    <w:rsid w:val="0070037B"/>
    <w:rsid w:val="00700919"/>
    <w:rsid w:val="00701F95"/>
    <w:rsid w:val="00703314"/>
    <w:rsid w:val="00705F3C"/>
    <w:rsid w:val="007075A6"/>
    <w:rsid w:val="00712325"/>
    <w:rsid w:val="007179B3"/>
    <w:rsid w:val="00720404"/>
    <w:rsid w:val="00720DCD"/>
    <w:rsid w:val="00721253"/>
    <w:rsid w:val="007270EF"/>
    <w:rsid w:val="0073018D"/>
    <w:rsid w:val="007320FD"/>
    <w:rsid w:val="007343C9"/>
    <w:rsid w:val="00743082"/>
    <w:rsid w:val="00747D7B"/>
    <w:rsid w:val="00750552"/>
    <w:rsid w:val="007514D7"/>
    <w:rsid w:val="007517A2"/>
    <w:rsid w:val="0075217F"/>
    <w:rsid w:val="00752408"/>
    <w:rsid w:val="00753D55"/>
    <w:rsid w:val="00755883"/>
    <w:rsid w:val="007578E6"/>
    <w:rsid w:val="00757D22"/>
    <w:rsid w:val="00762302"/>
    <w:rsid w:val="00763DB4"/>
    <w:rsid w:val="0076726D"/>
    <w:rsid w:val="00771FB6"/>
    <w:rsid w:val="00774549"/>
    <w:rsid w:val="00775BAC"/>
    <w:rsid w:val="00776FE2"/>
    <w:rsid w:val="007778FB"/>
    <w:rsid w:val="00777D59"/>
    <w:rsid w:val="00781A9B"/>
    <w:rsid w:val="00792DBE"/>
    <w:rsid w:val="007945B8"/>
    <w:rsid w:val="00796840"/>
    <w:rsid w:val="007A68A6"/>
    <w:rsid w:val="007B19D1"/>
    <w:rsid w:val="007B456A"/>
    <w:rsid w:val="007B5F09"/>
    <w:rsid w:val="007B776C"/>
    <w:rsid w:val="007C0314"/>
    <w:rsid w:val="007C4226"/>
    <w:rsid w:val="007C5B1F"/>
    <w:rsid w:val="007C66DC"/>
    <w:rsid w:val="007D1B45"/>
    <w:rsid w:val="007D49B4"/>
    <w:rsid w:val="007D6FC5"/>
    <w:rsid w:val="007E02C8"/>
    <w:rsid w:val="007E1778"/>
    <w:rsid w:val="007E41EC"/>
    <w:rsid w:val="007E4A4B"/>
    <w:rsid w:val="007F18E8"/>
    <w:rsid w:val="007F54E0"/>
    <w:rsid w:val="007F5C62"/>
    <w:rsid w:val="007F5D1F"/>
    <w:rsid w:val="00800D5A"/>
    <w:rsid w:val="0080337D"/>
    <w:rsid w:val="00804F7A"/>
    <w:rsid w:val="0080541E"/>
    <w:rsid w:val="0080660D"/>
    <w:rsid w:val="008113D2"/>
    <w:rsid w:val="00811422"/>
    <w:rsid w:val="0081192D"/>
    <w:rsid w:val="00817CD9"/>
    <w:rsid w:val="00822698"/>
    <w:rsid w:val="00827413"/>
    <w:rsid w:val="00831A1A"/>
    <w:rsid w:val="0083317F"/>
    <w:rsid w:val="00833558"/>
    <w:rsid w:val="0083531F"/>
    <w:rsid w:val="008375AB"/>
    <w:rsid w:val="00840532"/>
    <w:rsid w:val="0084285E"/>
    <w:rsid w:val="00842DFA"/>
    <w:rsid w:val="00844F52"/>
    <w:rsid w:val="008518F7"/>
    <w:rsid w:val="008525B9"/>
    <w:rsid w:val="00852F42"/>
    <w:rsid w:val="0085347A"/>
    <w:rsid w:val="00854761"/>
    <w:rsid w:val="008554B0"/>
    <w:rsid w:val="00857D96"/>
    <w:rsid w:val="00860E64"/>
    <w:rsid w:val="00861EE4"/>
    <w:rsid w:val="00866265"/>
    <w:rsid w:val="00871B9E"/>
    <w:rsid w:val="0087607F"/>
    <w:rsid w:val="00876D12"/>
    <w:rsid w:val="008878E0"/>
    <w:rsid w:val="008900B0"/>
    <w:rsid w:val="0089013A"/>
    <w:rsid w:val="00894033"/>
    <w:rsid w:val="008A012F"/>
    <w:rsid w:val="008A1810"/>
    <w:rsid w:val="008A3B22"/>
    <w:rsid w:val="008A47D6"/>
    <w:rsid w:val="008A5E04"/>
    <w:rsid w:val="008A71FB"/>
    <w:rsid w:val="008B3863"/>
    <w:rsid w:val="008B5210"/>
    <w:rsid w:val="008B6B88"/>
    <w:rsid w:val="008B7173"/>
    <w:rsid w:val="008C0719"/>
    <w:rsid w:val="008C2324"/>
    <w:rsid w:val="008C2C91"/>
    <w:rsid w:val="008C7F27"/>
    <w:rsid w:val="008D2729"/>
    <w:rsid w:val="008D2B03"/>
    <w:rsid w:val="008D489C"/>
    <w:rsid w:val="008D4D65"/>
    <w:rsid w:val="008D4EEF"/>
    <w:rsid w:val="008E0E08"/>
    <w:rsid w:val="008E4729"/>
    <w:rsid w:val="008E51B9"/>
    <w:rsid w:val="008E553F"/>
    <w:rsid w:val="008F32B4"/>
    <w:rsid w:val="008F35AE"/>
    <w:rsid w:val="008F5453"/>
    <w:rsid w:val="008F63A9"/>
    <w:rsid w:val="008F6C8D"/>
    <w:rsid w:val="009043A9"/>
    <w:rsid w:val="00910C36"/>
    <w:rsid w:val="00920E90"/>
    <w:rsid w:val="00923952"/>
    <w:rsid w:val="009246AF"/>
    <w:rsid w:val="00925E6F"/>
    <w:rsid w:val="00932208"/>
    <w:rsid w:val="00932B47"/>
    <w:rsid w:val="00942E68"/>
    <w:rsid w:val="009431A2"/>
    <w:rsid w:val="00951FD8"/>
    <w:rsid w:val="0095290A"/>
    <w:rsid w:val="0095601F"/>
    <w:rsid w:val="00956959"/>
    <w:rsid w:val="00960531"/>
    <w:rsid w:val="00960E76"/>
    <w:rsid w:val="009633EB"/>
    <w:rsid w:val="00963ECD"/>
    <w:rsid w:val="009664E2"/>
    <w:rsid w:val="00970629"/>
    <w:rsid w:val="00972C17"/>
    <w:rsid w:val="009741A6"/>
    <w:rsid w:val="009744B5"/>
    <w:rsid w:val="00974DAA"/>
    <w:rsid w:val="00975F86"/>
    <w:rsid w:val="00980D3A"/>
    <w:rsid w:val="00980DA6"/>
    <w:rsid w:val="00982D71"/>
    <w:rsid w:val="009944C5"/>
    <w:rsid w:val="00996737"/>
    <w:rsid w:val="009975FC"/>
    <w:rsid w:val="009A1A5C"/>
    <w:rsid w:val="009A62CC"/>
    <w:rsid w:val="009B3768"/>
    <w:rsid w:val="009B4F5B"/>
    <w:rsid w:val="009C17E0"/>
    <w:rsid w:val="009C18A0"/>
    <w:rsid w:val="009C29AB"/>
    <w:rsid w:val="009D2357"/>
    <w:rsid w:val="009E4B27"/>
    <w:rsid w:val="009F4FB9"/>
    <w:rsid w:val="009F6405"/>
    <w:rsid w:val="009F6DC0"/>
    <w:rsid w:val="00A00476"/>
    <w:rsid w:val="00A03BAD"/>
    <w:rsid w:val="00A04F32"/>
    <w:rsid w:val="00A05DDC"/>
    <w:rsid w:val="00A105A5"/>
    <w:rsid w:val="00A13364"/>
    <w:rsid w:val="00A14E88"/>
    <w:rsid w:val="00A16127"/>
    <w:rsid w:val="00A25598"/>
    <w:rsid w:val="00A308A4"/>
    <w:rsid w:val="00A31DE8"/>
    <w:rsid w:val="00A34052"/>
    <w:rsid w:val="00A42014"/>
    <w:rsid w:val="00A46AE6"/>
    <w:rsid w:val="00A50396"/>
    <w:rsid w:val="00A553CC"/>
    <w:rsid w:val="00A5560C"/>
    <w:rsid w:val="00A57DBD"/>
    <w:rsid w:val="00A623B0"/>
    <w:rsid w:val="00A6249B"/>
    <w:rsid w:val="00A6311D"/>
    <w:rsid w:val="00A66EF0"/>
    <w:rsid w:val="00A710B8"/>
    <w:rsid w:val="00A77181"/>
    <w:rsid w:val="00A86CFF"/>
    <w:rsid w:val="00A915C2"/>
    <w:rsid w:val="00A945E1"/>
    <w:rsid w:val="00AA522D"/>
    <w:rsid w:val="00AA6928"/>
    <w:rsid w:val="00AA6985"/>
    <w:rsid w:val="00AA6C16"/>
    <w:rsid w:val="00AB1894"/>
    <w:rsid w:val="00AB1B3D"/>
    <w:rsid w:val="00AB71A9"/>
    <w:rsid w:val="00AC02E3"/>
    <w:rsid w:val="00AC0FF7"/>
    <w:rsid w:val="00AC1270"/>
    <w:rsid w:val="00AC1C80"/>
    <w:rsid w:val="00AD19B0"/>
    <w:rsid w:val="00AD1DC5"/>
    <w:rsid w:val="00AD68CD"/>
    <w:rsid w:val="00AD7F97"/>
    <w:rsid w:val="00AE0B1A"/>
    <w:rsid w:val="00AE3221"/>
    <w:rsid w:val="00AE47B4"/>
    <w:rsid w:val="00AE5057"/>
    <w:rsid w:val="00AE706E"/>
    <w:rsid w:val="00AF1A80"/>
    <w:rsid w:val="00AF4383"/>
    <w:rsid w:val="00AF5283"/>
    <w:rsid w:val="00AF6486"/>
    <w:rsid w:val="00AF669B"/>
    <w:rsid w:val="00AF7285"/>
    <w:rsid w:val="00B029FF"/>
    <w:rsid w:val="00B033B0"/>
    <w:rsid w:val="00B05CE2"/>
    <w:rsid w:val="00B10620"/>
    <w:rsid w:val="00B10B2F"/>
    <w:rsid w:val="00B149DB"/>
    <w:rsid w:val="00B16784"/>
    <w:rsid w:val="00B2280A"/>
    <w:rsid w:val="00B23159"/>
    <w:rsid w:val="00B26962"/>
    <w:rsid w:val="00B30B62"/>
    <w:rsid w:val="00B30BFC"/>
    <w:rsid w:val="00B31165"/>
    <w:rsid w:val="00B3164C"/>
    <w:rsid w:val="00B33A97"/>
    <w:rsid w:val="00B33F53"/>
    <w:rsid w:val="00B350A7"/>
    <w:rsid w:val="00B40648"/>
    <w:rsid w:val="00B41831"/>
    <w:rsid w:val="00B44925"/>
    <w:rsid w:val="00B4678B"/>
    <w:rsid w:val="00B51FAE"/>
    <w:rsid w:val="00B52002"/>
    <w:rsid w:val="00B576F4"/>
    <w:rsid w:val="00B62951"/>
    <w:rsid w:val="00B6453F"/>
    <w:rsid w:val="00B67191"/>
    <w:rsid w:val="00B67D53"/>
    <w:rsid w:val="00B7069E"/>
    <w:rsid w:val="00B70F28"/>
    <w:rsid w:val="00B75110"/>
    <w:rsid w:val="00B975C3"/>
    <w:rsid w:val="00BA2296"/>
    <w:rsid w:val="00BA2885"/>
    <w:rsid w:val="00BA2A3C"/>
    <w:rsid w:val="00BA57BB"/>
    <w:rsid w:val="00BA67E8"/>
    <w:rsid w:val="00BB2780"/>
    <w:rsid w:val="00BB5B00"/>
    <w:rsid w:val="00BC166A"/>
    <w:rsid w:val="00BC1700"/>
    <w:rsid w:val="00BC50AA"/>
    <w:rsid w:val="00BD00BC"/>
    <w:rsid w:val="00BD1E65"/>
    <w:rsid w:val="00BD3381"/>
    <w:rsid w:val="00BD34ED"/>
    <w:rsid w:val="00BD5631"/>
    <w:rsid w:val="00BD5F4B"/>
    <w:rsid w:val="00BD689E"/>
    <w:rsid w:val="00BD72E1"/>
    <w:rsid w:val="00BD7BFF"/>
    <w:rsid w:val="00BE057B"/>
    <w:rsid w:val="00BE4B2A"/>
    <w:rsid w:val="00BF05ED"/>
    <w:rsid w:val="00BF0DDF"/>
    <w:rsid w:val="00BF3742"/>
    <w:rsid w:val="00BF378F"/>
    <w:rsid w:val="00BF3F8A"/>
    <w:rsid w:val="00BF5F46"/>
    <w:rsid w:val="00C00342"/>
    <w:rsid w:val="00C006C0"/>
    <w:rsid w:val="00C03F45"/>
    <w:rsid w:val="00C043A7"/>
    <w:rsid w:val="00C14E75"/>
    <w:rsid w:val="00C1633D"/>
    <w:rsid w:val="00C177AF"/>
    <w:rsid w:val="00C217A1"/>
    <w:rsid w:val="00C23336"/>
    <w:rsid w:val="00C26B7A"/>
    <w:rsid w:val="00C31772"/>
    <w:rsid w:val="00C32AF7"/>
    <w:rsid w:val="00C357B4"/>
    <w:rsid w:val="00C40265"/>
    <w:rsid w:val="00C46500"/>
    <w:rsid w:val="00C4776F"/>
    <w:rsid w:val="00C47EA6"/>
    <w:rsid w:val="00C5359F"/>
    <w:rsid w:val="00C57387"/>
    <w:rsid w:val="00C57A19"/>
    <w:rsid w:val="00C57C95"/>
    <w:rsid w:val="00C60CBE"/>
    <w:rsid w:val="00C60E4F"/>
    <w:rsid w:val="00C6140C"/>
    <w:rsid w:val="00C618C2"/>
    <w:rsid w:val="00C63758"/>
    <w:rsid w:val="00C644D0"/>
    <w:rsid w:val="00C66EB5"/>
    <w:rsid w:val="00C67954"/>
    <w:rsid w:val="00C7759C"/>
    <w:rsid w:val="00C82A3D"/>
    <w:rsid w:val="00C85C20"/>
    <w:rsid w:val="00C86649"/>
    <w:rsid w:val="00C90B42"/>
    <w:rsid w:val="00C92FDE"/>
    <w:rsid w:val="00C96794"/>
    <w:rsid w:val="00C972E6"/>
    <w:rsid w:val="00C973BE"/>
    <w:rsid w:val="00C974AC"/>
    <w:rsid w:val="00CB2249"/>
    <w:rsid w:val="00CB2CDF"/>
    <w:rsid w:val="00CC2F23"/>
    <w:rsid w:val="00CC2FBA"/>
    <w:rsid w:val="00CC6FEF"/>
    <w:rsid w:val="00CC772D"/>
    <w:rsid w:val="00CD2CE9"/>
    <w:rsid w:val="00CD4C38"/>
    <w:rsid w:val="00CD505A"/>
    <w:rsid w:val="00CD7148"/>
    <w:rsid w:val="00CD7868"/>
    <w:rsid w:val="00CE5991"/>
    <w:rsid w:val="00CE66EE"/>
    <w:rsid w:val="00CF139A"/>
    <w:rsid w:val="00CF233F"/>
    <w:rsid w:val="00CF4595"/>
    <w:rsid w:val="00CF586C"/>
    <w:rsid w:val="00D00072"/>
    <w:rsid w:val="00D00D62"/>
    <w:rsid w:val="00D01A7B"/>
    <w:rsid w:val="00D02287"/>
    <w:rsid w:val="00D047C3"/>
    <w:rsid w:val="00D04929"/>
    <w:rsid w:val="00D12321"/>
    <w:rsid w:val="00D15E41"/>
    <w:rsid w:val="00D16BF8"/>
    <w:rsid w:val="00D17742"/>
    <w:rsid w:val="00D23093"/>
    <w:rsid w:val="00D23CEE"/>
    <w:rsid w:val="00D25DF3"/>
    <w:rsid w:val="00D27240"/>
    <w:rsid w:val="00D2782C"/>
    <w:rsid w:val="00D314AA"/>
    <w:rsid w:val="00D368B3"/>
    <w:rsid w:val="00D41BE0"/>
    <w:rsid w:val="00D471FD"/>
    <w:rsid w:val="00D4729D"/>
    <w:rsid w:val="00D54E3A"/>
    <w:rsid w:val="00D55810"/>
    <w:rsid w:val="00D55B54"/>
    <w:rsid w:val="00D575B2"/>
    <w:rsid w:val="00D616F9"/>
    <w:rsid w:val="00D64032"/>
    <w:rsid w:val="00D71568"/>
    <w:rsid w:val="00D71B13"/>
    <w:rsid w:val="00D81414"/>
    <w:rsid w:val="00D819BE"/>
    <w:rsid w:val="00D861CC"/>
    <w:rsid w:val="00D8677C"/>
    <w:rsid w:val="00D913A0"/>
    <w:rsid w:val="00D915C5"/>
    <w:rsid w:val="00D964E2"/>
    <w:rsid w:val="00DA26D5"/>
    <w:rsid w:val="00DA5559"/>
    <w:rsid w:val="00DA5C24"/>
    <w:rsid w:val="00DA667B"/>
    <w:rsid w:val="00DA6FB3"/>
    <w:rsid w:val="00DB0F0C"/>
    <w:rsid w:val="00DB2FA2"/>
    <w:rsid w:val="00DB6D87"/>
    <w:rsid w:val="00DC059C"/>
    <w:rsid w:val="00DC3BBD"/>
    <w:rsid w:val="00DC4490"/>
    <w:rsid w:val="00DC4BD6"/>
    <w:rsid w:val="00DC67BB"/>
    <w:rsid w:val="00DD2D87"/>
    <w:rsid w:val="00DD5FA5"/>
    <w:rsid w:val="00DD718D"/>
    <w:rsid w:val="00DE1B72"/>
    <w:rsid w:val="00DE2677"/>
    <w:rsid w:val="00DE4853"/>
    <w:rsid w:val="00DE74F3"/>
    <w:rsid w:val="00DF734F"/>
    <w:rsid w:val="00E03099"/>
    <w:rsid w:val="00E03134"/>
    <w:rsid w:val="00E11C1A"/>
    <w:rsid w:val="00E16479"/>
    <w:rsid w:val="00E22EBF"/>
    <w:rsid w:val="00E24EF7"/>
    <w:rsid w:val="00E25AC0"/>
    <w:rsid w:val="00E2781C"/>
    <w:rsid w:val="00E365E2"/>
    <w:rsid w:val="00E42862"/>
    <w:rsid w:val="00E46BA1"/>
    <w:rsid w:val="00E5032B"/>
    <w:rsid w:val="00E5061F"/>
    <w:rsid w:val="00E51F9E"/>
    <w:rsid w:val="00E52405"/>
    <w:rsid w:val="00E5250A"/>
    <w:rsid w:val="00E60C06"/>
    <w:rsid w:val="00E61856"/>
    <w:rsid w:val="00E6411C"/>
    <w:rsid w:val="00E64A74"/>
    <w:rsid w:val="00E73C3C"/>
    <w:rsid w:val="00E76881"/>
    <w:rsid w:val="00E76AC0"/>
    <w:rsid w:val="00E81BF7"/>
    <w:rsid w:val="00E828AF"/>
    <w:rsid w:val="00E8379B"/>
    <w:rsid w:val="00E84513"/>
    <w:rsid w:val="00E857F6"/>
    <w:rsid w:val="00E9023F"/>
    <w:rsid w:val="00E93A46"/>
    <w:rsid w:val="00E96580"/>
    <w:rsid w:val="00E96610"/>
    <w:rsid w:val="00EA086A"/>
    <w:rsid w:val="00EA22B5"/>
    <w:rsid w:val="00EA4574"/>
    <w:rsid w:val="00EA52C3"/>
    <w:rsid w:val="00EB0EFF"/>
    <w:rsid w:val="00EB0FEE"/>
    <w:rsid w:val="00EB396A"/>
    <w:rsid w:val="00EB6A01"/>
    <w:rsid w:val="00EB7FC2"/>
    <w:rsid w:val="00EC0B61"/>
    <w:rsid w:val="00EC1086"/>
    <w:rsid w:val="00EC5EFF"/>
    <w:rsid w:val="00EC6270"/>
    <w:rsid w:val="00ED6CAF"/>
    <w:rsid w:val="00EE1381"/>
    <w:rsid w:val="00EE2E5C"/>
    <w:rsid w:val="00EF10DB"/>
    <w:rsid w:val="00EF3DB8"/>
    <w:rsid w:val="00EF4406"/>
    <w:rsid w:val="00EF6264"/>
    <w:rsid w:val="00EF7371"/>
    <w:rsid w:val="00EF78FA"/>
    <w:rsid w:val="00EF78FB"/>
    <w:rsid w:val="00F00274"/>
    <w:rsid w:val="00F06D45"/>
    <w:rsid w:val="00F168A0"/>
    <w:rsid w:val="00F17AEA"/>
    <w:rsid w:val="00F25EEC"/>
    <w:rsid w:val="00F26257"/>
    <w:rsid w:val="00F262AF"/>
    <w:rsid w:val="00F27DE3"/>
    <w:rsid w:val="00F34B05"/>
    <w:rsid w:val="00F36404"/>
    <w:rsid w:val="00F42817"/>
    <w:rsid w:val="00F43F31"/>
    <w:rsid w:val="00F460DE"/>
    <w:rsid w:val="00F563F9"/>
    <w:rsid w:val="00F57BC3"/>
    <w:rsid w:val="00F6053C"/>
    <w:rsid w:val="00F65137"/>
    <w:rsid w:val="00F71508"/>
    <w:rsid w:val="00F731E5"/>
    <w:rsid w:val="00F7657F"/>
    <w:rsid w:val="00F82F32"/>
    <w:rsid w:val="00F837B1"/>
    <w:rsid w:val="00F85032"/>
    <w:rsid w:val="00F91D18"/>
    <w:rsid w:val="00F925A4"/>
    <w:rsid w:val="00F93926"/>
    <w:rsid w:val="00F93FA8"/>
    <w:rsid w:val="00F95449"/>
    <w:rsid w:val="00FA12A5"/>
    <w:rsid w:val="00FA1C02"/>
    <w:rsid w:val="00FA3931"/>
    <w:rsid w:val="00FA5269"/>
    <w:rsid w:val="00FA6F12"/>
    <w:rsid w:val="00FB0A94"/>
    <w:rsid w:val="00FB5403"/>
    <w:rsid w:val="00FC3F16"/>
    <w:rsid w:val="00FC563E"/>
    <w:rsid w:val="00FC6ED8"/>
    <w:rsid w:val="00FD66E5"/>
    <w:rsid w:val="00FD799C"/>
    <w:rsid w:val="00FE339B"/>
    <w:rsid w:val="00FE5B24"/>
    <w:rsid w:val="00FF1A92"/>
    <w:rsid w:val="00FF2348"/>
    <w:rsid w:val="00FF3030"/>
    <w:rsid w:val="00FF3690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1FB6"/>
    <w:rPr>
      <w:color w:val="0000FF"/>
      <w:u w:val="single"/>
    </w:rPr>
  </w:style>
  <w:style w:type="paragraph" w:customStyle="1" w:styleId="ConsNonformat">
    <w:name w:val="ConsNonformat"/>
    <w:rsid w:val="005E0D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ody Text"/>
    <w:basedOn w:val="a"/>
    <w:link w:val="a5"/>
    <w:rsid w:val="005E0DCD"/>
    <w:pPr>
      <w:jc w:val="both"/>
    </w:pPr>
    <w:rPr>
      <w:rFonts w:ascii="Courier New" w:hAnsi="Courier New"/>
      <w:sz w:val="28"/>
      <w:szCs w:val="20"/>
    </w:rPr>
  </w:style>
  <w:style w:type="paragraph" w:styleId="a6">
    <w:name w:val="Block Text"/>
    <w:basedOn w:val="a"/>
    <w:rsid w:val="005E0DCD"/>
    <w:pPr>
      <w:ind w:left="1309" w:right="1133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0964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B64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D915C5"/>
    <w:rPr>
      <w:rFonts w:ascii="Courier New" w:eastAsia="Times New Roman" w:hAnsi="Courier New"/>
      <w:sz w:val="28"/>
    </w:rPr>
  </w:style>
  <w:style w:type="paragraph" w:styleId="a8">
    <w:name w:val="List Paragraph"/>
    <w:basedOn w:val="a"/>
    <w:uiPriority w:val="34"/>
    <w:qFormat/>
    <w:rsid w:val="00D0228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2A3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82A3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BF05ED"/>
  </w:style>
  <w:style w:type="character" w:customStyle="1" w:styleId="apple-converted-space">
    <w:name w:val="apple-converted-space"/>
    <w:basedOn w:val="a0"/>
    <w:rsid w:val="00BF05ED"/>
  </w:style>
  <w:style w:type="character" w:customStyle="1" w:styleId="1">
    <w:name w:val="Заголовок №1_"/>
    <w:basedOn w:val="a0"/>
    <w:link w:val="10"/>
    <w:rsid w:val="003446AA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3446AA"/>
    <w:pPr>
      <w:widowControl w:val="0"/>
      <w:shd w:val="clear" w:color="auto" w:fill="FFFFFF"/>
      <w:spacing w:before="540" w:line="0" w:lineRule="atLeast"/>
      <w:outlineLvl w:val="0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70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0013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14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431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23713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12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21688-366B-48B9-A08A-B7B2D3DB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7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12592</CharactersWithSpaces>
  <SharedDoc>false</SharedDoc>
  <HLinks>
    <vt:vector size="24" baseType="variant">
      <vt:variant>
        <vt:i4>8060968</vt:i4>
      </vt:variant>
      <vt:variant>
        <vt:i4>9</vt:i4>
      </vt:variant>
      <vt:variant>
        <vt:i4>0</vt:i4>
      </vt:variant>
      <vt:variant>
        <vt:i4>5</vt:i4>
      </vt:variant>
      <vt:variant>
        <vt:lpwstr>../cgi/online.cgi?req=doc&amp;base=LAW&amp;n=191680&amp;rnd=228224.204814265&amp;dst=95&amp;fld=134</vt:lpwstr>
      </vt:variant>
      <vt:variant>
        <vt:lpwstr/>
      </vt:variant>
      <vt:variant>
        <vt:i4>8257579</vt:i4>
      </vt:variant>
      <vt:variant>
        <vt:i4>6</vt:i4>
      </vt:variant>
      <vt:variant>
        <vt:i4>0</vt:i4>
      </vt:variant>
      <vt:variant>
        <vt:i4>5</vt:i4>
      </vt:variant>
      <vt:variant>
        <vt:lpwstr>../cgi/online.cgi?req=doc&amp;base=LAW&amp;n=191680&amp;rnd=228224.390930683&amp;dst=94&amp;fld=134</vt:lpwstr>
      </vt:variant>
      <vt:variant>
        <vt:lpwstr/>
      </vt:variant>
      <vt:variant>
        <vt:i4>3670021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http://www.consultant.ru/document/cons_doc_LAW_54572/85d8713c77cc103a68a59233d73a5044934c7cd0/</vt:lpwstr>
      </vt:variant>
      <vt:variant>
        <vt:lpwstr>dst100158</vt:lpwstr>
      </vt:variant>
      <vt:variant>
        <vt:i4>655421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http://www.consultant.ru/document/cons_doc_LAW_54572/c93553a53e324a29f23932c1133895314853ee0a/</vt:lpwstr>
      </vt:variant>
      <vt:variant>
        <vt:lpwstr>dst234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Храпов Геннадий Николаевич</dc:creator>
  <cp:lastModifiedBy>User</cp:lastModifiedBy>
  <cp:revision>28</cp:revision>
  <cp:lastPrinted>2018-05-25T07:01:00Z</cp:lastPrinted>
  <dcterms:created xsi:type="dcterms:W3CDTF">2017-02-16T06:05:00Z</dcterms:created>
  <dcterms:modified xsi:type="dcterms:W3CDTF">2018-05-31T14:09:00Z</dcterms:modified>
</cp:coreProperties>
</file>